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92B6" w14:textId="171B64CD" w:rsidR="00684738" w:rsidRPr="006A4047" w:rsidRDefault="006A4047" w:rsidP="00684738">
      <w:pPr>
        <w:spacing w:after="0" w:line="240" w:lineRule="atLeast"/>
        <w:rPr>
          <w:rFonts w:ascii="Myriad Pro" w:hAnsi="Myriad Pro"/>
          <w:b/>
          <w:bCs/>
          <w:lang w:val="en-US"/>
        </w:rPr>
      </w:pPr>
      <w:r w:rsidRPr="006A4047">
        <w:rPr>
          <w:noProof/>
          <w:lang w:val="en-US"/>
        </w:rPr>
        <w:drawing>
          <wp:anchor distT="0" distB="0" distL="114300" distR="114300" simplePos="0" relativeHeight="251661312" behindDoc="0" locked="0" layoutInCell="1" allowOverlap="1" wp14:anchorId="10F6CEF0" wp14:editId="754B900E">
            <wp:simplePos x="0" y="0"/>
            <wp:positionH relativeFrom="column">
              <wp:posOffset>2622740</wp:posOffset>
            </wp:positionH>
            <wp:positionV relativeFrom="paragraph">
              <wp:posOffset>0</wp:posOffset>
            </wp:positionV>
            <wp:extent cx="740410" cy="827405"/>
            <wp:effectExtent l="0" t="0" r="0" b="0"/>
            <wp:wrapNone/>
            <wp:docPr id="220128979" name="Picture 1" descr="Komuna e Drenasit - Portal P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28979" name="Picture 220128979" descr="Komuna e Drenasit - Portal Pune"/>
                    <pic:cNvPicPr>
                      <a:picLocks noChangeAspect="1"/>
                    </pic:cNvPicPr>
                  </pic:nvPicPr>
                  <pic:blipFill rotWithShape="1">
                    <a:blip r:embed="rId5" cstate="print">
                      <a:extLst>
                        <a:ext uri="{28A0092B-C50C-407E-A947-70E740481C1C}">
                          <a14:useLocalDpi xmlns:a14="http://schemas.microsoft.com/office/drawing/2010/main" val="0"/>
                        </a:ext>
                      </a:extLst>
                    </a:blip>
                    <a:srcRect l="26126" r="29130"/>
                    <a:stretch>
                      <a:fillRect/>
                    </a:stretch>
                  </pic:blipFill>
                  <pic:spPr bwMode="auto">
                    <a:xfrm>
                      <a:off x="0" y="0"/>
                      <a:ext cx="740410" cy="827405"/>
                    </a:xfrm>
                    <a:prstGeom prst="rect">
                      <a:avLst/>
                    </a:prstGeom>
                    <a:noFill/>
                    <a:ln>
                      <a:noFill/>
                    </a:ln>
                    <a:extLst>
                      <a:ext uri="{53640926-AAD7-44D8-BBD7-CCE9431645EC}">
                        <a14:shadowObscured xmlns:a14="http://schemas.microsoft.com/office/drawing/2010/main"/>
                      </a:ext>
                    </a:extLst>
                  </pic:spPr>
                </pic:pic>
              </a:graphicData>
            </a:graphic>
          </wp:anchor>
        </w:drawing>
      </w:r>
      <w:r w:rsidR="00316DAC" w:rsidRPr="006A4047">
        <w:rPr>
          <w:noProof/>
          <w:lang w:val="en-US"/>
        </w:rPr>
        <w:drawing>
          <wp:anchor distT="0" distB="0" distL="114300" distR="114300" simplePos="0" relativeHeight="251659264" behindDoc="0" locked="0" layoutInCell="1" allowOverlap="1" wp14:anchorId="110050CB" wp14:editId="49D54DED">
            <wp:simplePos x="0" y="0"/>
            <wp:positionH relativeFrom="column">
              <wp:posOffset>5121729</wp:posOffset>
            </wp:positionH>
            <wp:positionV relativeFrom="paragraph">
              <wp:posOffset>67583</wp:posOffset>
            </wp:positionV>
            <wp:extent cx="445770" cy="937895"/>
            <wp:effectExtent l="0" t="0" r="0" b="0"/>
            <wp:wrapSquare wrapText="bothSides"/>
            <wp:docPr id="1466061819" name="Picture 1466061819"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rotWithShape="1">
                    <a:blip r:embed="rId6">
                      <a:extLst>
                        <a:ext uri="{28A0092B-C50C-407E-A947-70E740481C1C}">
                          <a14:useLocalDpi xmlns:a14="http://schemas.microsoft.com/office/drawing/2010/main" val="0"/>
                        </a:ext>
                      </a:extLst>
                    </a:blip>
                    <a:srcRect l="88285" r="2146"/>
                    <a:stretch/>
                  </pic:blipFill>
                  <pic:spPr bwMode="auto">
                    <a:xfrm>
                      <a:off x="0" y="0"/>
                      <a:ext cx="445770" cy="937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4738" w:rsidRPr="006A4047">
        <w:rPr>
          <w:noProof/>
          <w:lang w:val="en-US"/>
        </w:rPr>
        <w:drawing>
          <wp:inline distT="0" distB="0" distL="0" distR="0" wp14:anchorId="148F45FB" wp14:editId="577C7D62">
            <wp:extent cx="1151255" cy="999519"/>
            <wp:effectExtent l="0" t="0" r="0" b="0"/>
            <wp:docPr id="1342576017" name="Picture 1342576017"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rotWithShape="1">
                    <a:blip r:embed="rId6">
                      <a:extLst>
                        <a:ext uri="{28A0092B-C50C-407E-A947-70E740481C1C}">
                          <a14:useLocalDpi xmlns:a14="http://schemas.microsoft.com/office/drawing/2010/main" val="0"/>
                        </a:ext>
                      </a:extLst>
                    </a:blip>
                    <a:srcRect l="2771" r="74082"/>
                    <a:stretch/>
                  </pic:blipFill>
                  <pic:spPr bwMode="auto">
                    <a:xfrm>
                      <a:off x="0" y="0"/>
                      <a:ext cx="1190782" cy="1033836"/>
                    </a:xfrm>
                    <a:prstGeom prst="rect">
                      <a:avLst/>
                    </a:prstGeom>
                    <a:ln>
                      <a:noFill/>
                    </a:ln>
                    <a:extLst>
                      <a:ext uri="{53640926-AAD7-44D8-BBD7-CCE9431645EC}">
                        <a14:shadowObscured xmlns:a14="http://schemas.microsoft.com/office/drawing/2010/main"/>
                      </a:ext>
                    </a:extLst>
                  </pic:spPr>
                </pic:pic>
              </a:graphicData>
            </a:graphic>
          </wp:inline>
        </w:drawing>
      </w:r>
      <w:r w:rsidR="00684738" w:rsidRPr="006A4047">
        <w:rPr>
          <w:noProof/>
          <w:lang w:val="en-US"/>
        </w:rPr>
        <w:t xml:space="preserve">                                                               </w:t>
      </w:r>
    </w:p>
    <w:p w14:paraId="6C7DD737" w14:textId="77777777" w:rsidR="00046295" w:rsidRPr="006A4047" w:rsidRDefault="00046295" w:rsidP="00A206B5">
      <w:pPr>
        <w:pStyle w:val="NoSpacing"/>
        <w:jc w:val="center"/>
        <w:rPr>
          <w:sz w:val="28"/>
          <w:szCs w:val="28"/>
        </w:rPr>
      </w:pPr>
    </w:p>
    <w:p w14:paraId="32503EB1" w14:textId="7F7FFF9B" w:rsidR="00A206B5" w:rsidRPr="006A4047" w:rsidRDefault="00A206B5" w:rsidP="00A206B5">
      <w:pPr>
        <w:pStyle w:val="NoSpacing"/>
        <w:jc w:val="center"/>
        <w:rPr>
          <w:rFonts w:ascii="Times New Roman" w:hAnsi="Times New Roman" w:cs="Times New Roman"/>
          <w:sz w:val="28"/>
          <w:szCs w:val="28"/>
        </w:rPr>
      </w:pPr>
      <w:r w:rsidRPr="006A4047">
        <w:rPr>
          <w:rFonts w:ascii="Times New Roman" w:hAnsi="Times New Roman" w:cs="Times New Roman"/>
          <w:sz w:val="28"/>
          <w:szCs w:val="28"/>
        </w:rPr>
        <w:t>PROCESVERBAL</w:t>
      </w:r>
    </w:p>
    <w:p w14:paraId="4B81EC6F" w14:textId="05F9523B" w:rsidR="00A206B5" w:rsidRPr="006A4047" w:rsidRDefault="00A206B5" w:rsidP="00A206B5">
      <w:pPr>
        <w:pStyle w:val="Heading2"/>
        <w:jc w:val="center"/>
        <w:rPr>
          <w:rFonts w:ascii="Times New Roman" w:hAnsi="Times New Roman" w:cs="Times New Roman"/>
          <w:sz w:val="28"/>
          <w:szCs w:val="28"/>
          <w:lang w:val="en-US"/>
        </w:rPr>
      </w:pPr>
      <w:r w:rsidRPr="006A4047">
        <w:rPr>
          <w:rFonts w:ascii="Times New Roman" w:hAnsi="Times New Roman" w:cs="Times New Roman"/>
          <w:sz w:val="28"/>
          <w:szCs w:val="28"/>
          <w:lang w:val="en-US"/>
        </w:rPr>
        <w:t>Sesion</w:t>
      </w:r>
      <w:r w:rsidR="00586507" w:rsidRPr="006A4047">
        <w:rPr>
          <w:rFonts w:ascii="Times New Roman" w:hAnsi="Times New Roman" w:cs="Times New Roman"/>
          <w:sz w:val="28"/>
          <w:szCs w:val="28"/>
          <w:lang w:val="en-US"/>
        </w:rPr>
        <w:t>et</w:t>
      </w:r>
      <w:r w:rsidRPr="006A4047">
        <w:rPr>
          <w:rFonts w:ascii="Times New Roman" w:hAnsi="Times New Roman" w:cs="Times New Roman"/>
          <w:sz w:val="28"/>
          <w:szCs w:val="28"/>
          <w:lang w:val="en-US"/>
        </w:rPr>
        <w:t xml:space="preserve"> </w:t>
      </w:r>
      <w:r w:rsidR="00586507" w:rsidRPr="006A4047">
        <w:rPr>
          <w:rFonts w:ascii="Times New Roman" w:hAnsi="Times New Roman" w:cs="Times New Roman"/>
          <w:sz w:val="28"/>
          <w:szCs w:val="28"/>
          <w:lang w:val="en-US"/>
        </w:rPr>
        <w:t>e</w:t>
      </w:r>
      <w:r w:rsidRPr="006A4047">
        <w:rPr>
          <w:rFonts w:ascii="Times New Roman" w:hAnsi="Times New Roman" w:cs="Times New Roman"/>
          <w:sz w:val="28"/>
          <w:szCs w:val="28"/>
          <w:lang w:val="en-US"/>
        </w:rPr>
        <w:t xml:space="preserve"> Mentorimit për Organizatat e Shoqërisë Civile (OSHQ), </w:t>
      </w:r>
      <w:r w:rsidR="006A4047" w:rsidRPr="006A4047">
        <w:rPr>
          <w:rFonts w:ascii="Times New Roman" w:hAnsi="Times New Roman" w:cs="Times New Roman"/>
          <w:sz w:val="28"/>
          <w:szCs w:val="28"/>
          <w:lang w:val="en-US"/>
        </w:rPr>
        <w:t>Gllogoc</w:t>
      </w:r>
    </w:p>
    <w:p w14:paraId="525839E3" w14:textId="78541B6F" w:rsidR="00A206B5" w:rsidRPr="006A4047" w:rsidRDefault="00A206B5" w:rsidP="00A206B5">
      <w:pPr>
        <w:spacing w:after="0"/>
        <w:jc w:val="center"/>
        <w:rPr>
          <w:rFonts w:ascii="Times New Roman" w:hAnsi="Times New Roman" w:cs="Times New Roman"/>
          <w:b/>
          <w:bCs/>
          <w:lang w:val="en-US"/>
        </w:rPr>
      </w:pPr>
      <w:r w:rsidRPr="006A4047">
        <w:rPr>
          <w:rFonts w:ascii="Times New Roman" w:hAnsi="Times New Roman" w:cs="Times New Roman"/>
          <w:b/>
          <w:bCs/>
          <w:lang w:val="en-US"/>
        </w:rPr>
        <w:t>Mbështetje Teknike për Hartimin e Projekt-Propozimeve sipas PCM dhe LFM</w:t>
      </w:r>
    </w:p>
    <w:p w14:paraId="1DB191F5" w14:textId="77777777" w:rsidR="00A206B5" w:rsidRPr="006A4047" w:rsidRDefault="00A206B5" w:rsidP="00A206B5">
      <w:pPr>
        <w:spacing w:after="0"/>
        <w:jc w:val="center"/>
        <w:rPr>
          <w:rFonts w:ascii="Times New Roman" w:hAnsi="Times New Roman" w:cs="Times New Roman"/>
          <w:b/>
          <w:bCs/>
          <w:lang w:val="en-US"/>
        </w:rPr>
      </w:pPr>
      <w:r w:rsidRPr="006A4047">
        <w:rPr>
          <w:rFonts w:ascii="Times New Roman" w:hAnsi="Times New Roman" w:cs="Times New Roman"/>
          <w:b/>
          <w:bCs/>
          <w:lang w:val="en-US"/>
        </w:rPr>
        <w:t>Programi: RELOAD 3</w:t>
      </w:r>
    </w:p>
    <w:p w14:paraId="53D116D1" w14:textId="4E3530F6" w:rsidR="00CD4132" w:rsidRPr="006A4047" w:rsidRDefault="00A206B5" w:rsidP="00A206B5">
      <w:pPr>
        <w:spacing w:after="0"/>
        <w:rPr>
          <w:rFonts w:ascii="Times New Roman" w:hAnsi="Times New Roman" w:cs="Times New Roman"/>
          <w:lang w:val="en-US"/>
        </w:rPr>
      </w:pPr>
      <w:r w:rsidRPr="006A4047">
        <w:rPr>
          <w:lang w:val="en-US"/>
        </w:rPr>
        <w:br/>
      </w:r>
      <w:r w:rsidRPr="006A4047">
        <w:rPr>
          <w:rFonts w:ascii="Times New Roman" w:hAnsi="Times New Roman" w:cs="Times New Roman"/>
          <w:b/>
          <w:bCs/>
          <w:lang w:val="en-US"/>
        </w:rPr>
        <w:t>Data:</w:t>
      </w:r>
      <w:r w:rsidRPr="006A4047">
        <w:rPr>
          <w:rFonts w:ascii="Times New Roman" w:hAnsi="Times New Roman" w:cs="Times New Roman"/>
          <w:lang w:val="en-US"/>
        </w:rPr>
        <w:t xml:space="preserve"> </w:t>
      </w:r>
      <w:r w:rsidR="00CD4132" w:rsidRPr="006A4047">
        <w:rPr>
          <w:rFonts w:ascii="Times New Roman" w:hAnsi="Times New Roman" w:cs="Times New Roman"/>
          <w:lang w:val="en-US"/>
        </w:rPr>
        <w:t>1</w:t>
      </w:r>
      <w:r w:rsidR="006A4047" w:rsidRPr="006A4047">
        <w:rPr>
          <w:rFonts w:ascii="Times New Roman" w:hAnsi="Times New Roman" w:cs="Times New Roman"/>
          <w:lang w:val="en-US"/>
        </w:rPr>
        <w:t>6</w:t>
      </w:r>
      <w:r w:rsidR="00127E01" w:rsidRPr="006A4047">
        <w:rPr>
          <w:rFonts w:ascii="Times New Roman" w:hAnsi="Times New Roman" w:cs="Times New Roman"/>
          <w:lang w:val="en-US"/>
        </w:rPr>
        <w:t xml:space="preserve"> dhe </w:t>
      </w:r>
      <w:r w:rsidR="00CD4132" w:rsidRPr="006A4047">
        <w:rPr>
          <w:rFonts w:ascii="Times New Roman" w:hAnsi="Times New Roman" w:cs="Times New Roman"/>
          <w:lang w:val="en-US"/>
        </w:rPr>
        <w:t>1</w:t>
      </w:r>
      <w:r w:rsidR="006A4047" w:rsidRPr="006A4047">
        <w:rPr>
          <w:rFonts w:ascii="Times New Roman" w:hAnsi="Times New Roman" w:cs="Times New Roman"/>
          <w:lang w:val="en-US"/>
        </w:rPr>
        <w:t>7</w:t>
      </w:r>
      <w:r w:rsidR="00CD4132" w:rsidRPr="006A4047">
        <w:rPr>
          <w:rFonts w:ascii="Times New Roman" w:hAnsi="Times New Roman" w:cs="Times New Roman"/>
          <w:lang w:val="en-US"/>
        </w:rPr>
        <w:t xml:space="preserve"> </w:t>
      </w:r>
      <w:r w:rsidR="00127E01" w:rsidRPr="006A4047">
        <w:rPr>
          <w:rFonts w:ascii="Times New Roman" w:hAnsi="Times New Roman" w:cs="Times New Roman"/>
          <w:lang w:val="en-US"/>
        </w:rPr>
        <w:t>m</w:t>
      </w:r>
      <w:r w:rsidR="00CD4132" w:rsidRPr="006A4047">
        <w:rPr>
          <w:rFonts w:ascii="Times New Roman" w:hAnsi="Times New Roman" w:cs="Times New Roman"/>
          <w:lang w:val="en-US"/>
        </w:rPr>
        <w:t>ars 2026</w:t>
      </w:r>
    </w:p>
    <w:p w14:paraId="7BA66878" w14:textId="69E19872" w:rsidR="00A206B5" w:rsidRPr="006A4047" w:rsidRDefault="00A206B5" w:rsidP="00A206B5">
      <w:pPr>
        <w:spacing w:after="0"/>
        <w:rPr>
          <w:rFonts w:ascii="Times New Roman" w:hAnsi="Times New Roman" w:cs="Times New Roman"/>
          <w:lang w:val="en-US"/>
        </w:rPr>
      </w:pPr>
      <w:r w:rsidRPr="006A4047">
        <w:rPr>
          <w:rFonts w:ascii="Times New Roman" w:hAnsi="Times New Roman" w:cs="Times New Roman"/>
          <w:b/>
          <w:bCs/>
          <w:lang w:val="en-US"/>
        </w:rPr>
        <w:t>Vendi</w:t>
      </w:r>
      <w:r w:rsidRPr="006A4047">
        <w:rPr>
          <w:rFonts w:ascii="Times New Roman" w:hAnsi="Times New Roman" w:cs="Times New Roman"/>
          <w:lang w:val="en-US"/>
        </w:rPr>
        <w:t xml:space="preserve">: </w:t>
      </w:r>
      <w:r w:rsidR="006A4047" w:rsidRPr="006A4047">
        <w:rPr>
          <w:rFonts w:ascii="Times New Roman" w:hAnsi="Times New Roman" w:cs="Times New Roman"/>
          <w:lang w:val="en-US"/>
        </w:rPr>
        <w:t>Gllogoc</w:t>
      </w:r>
    </w:p>
    <w:p w14:paraId="3A02CEE3" w14:textId="7AFB3464" w:rsidR="00A206B5" w:rsidRPr="006A4047" w:rsidRDefault="00A206B5" w:rsidP="00A206B5">
      <w:pPr>
        <w:spacing w:after="0"/>
        <w:rPr>
          <w:rFonts w:ascii="Times New Roman" w:hAnsi="Times New Roman" w:cs="Times New Roman"/>
          <w:lang w:val="en-US"/>
        </w:rPr>
      </w:pPr>
      <w:r w:rsidRPr="006A4047">
        <w:rPr>
          <w:rFonts w:ascii="Times New Roman" w:hAnsi="Times New Roman" w:cs="Times New Roman"/>
          <w:b/>
          <w:bCs/>
          <w:lang w:val="en-US"/>
        </w:rPr>
        <w:t>Koha (nga – deri):</w:t>
      </w:r>
      <w:r w:rsidRPr="006A4047">
        <w:rPr>
          <w:rFonts w:ascii="Times New Roman" w:hAnsi="Times New Roman" w:cs="Times New Roman"/>
          <w:lang w:val="en-US"/>
        </w:rPr>
        <w:t xml:space="preserve"> </w:t>
      </w:r>
      <w:r w:rsidR="00CD4132" w:rsidRPr="006A4047">
        <w:rPr>
          <w:rFonts w:ascii="Times New Roman" w:hAnsi="Times New Roman" w:cs="Times New Roman"/>
          <w:lang w:val="en-US"/>
        </w:rPr>
        <w:t>10.00-15.</w:t>
      </w:r>
      <w:r w:rsidR="00127E01" w:rsidRPr="006A4047">
        <w:rPr>
          <w:rFonts w:ascii="Times New Roman" w:hAnsi="Times New Roman" w:cs="Times New Roman"/>
          <w:lang w:val="en-US"/>
        </w:rPr>
        <w:t>0</w:t>
      </w:r>
      <w:r w:rsidR="00CD4132" w:rsidRPr="006A4047">
        <w:rPr>
          <w:rFonts w:ascii="Times New Roman" w:hAnsi="Times New Roman" w:cs="Times New Roman"/>
          <w:lang w:val="en-US"/>
        </w:rPr>
        <w:t>0</w:t>
      </w:r>
    </w:p>
    <w:p w14:paraId="18C7A7B8" w14:textId="55593283" w:rsidR="00A206B5" w:rsidRPr="006A4047" w:rsidRDefault="00A206B5" w:rsidP="00A206B5">
      <w:pPr>
        <w:spacing w:after="0"/>
        <w:rPr>
          <w:rFonts w:ascii="Times New Roman" w:hAnsi="Times New Roman" w:cs="Times New Roman"/>
          <w:lang w:val="en-US"/>
        </w:rPr>
      </w:pPr>
      <w:r w:rsidRPr="006A4047">
        <w:rPr>
          <w:rFonts w:ascii="Times New Roman" w:hAnsi="Times New Roman" w:cs="Times New Roman"/>
          <w:b/>
          <w:bCs/>
          <w:lang w:val="en-US"/>
        </w:rPr>
        <w:t>Organizuar nga:</w:t>
      </w:r>
      <w:r w:rsidRPr="006A4047">
        <w:rPr>
          <w:rFonts w:ascii="Times New Roman" w:hAnsi="Times New Roman" w:cs="Times New Roman"/>
          <w:lang w:val="en-US"/>
        </w:rPr>
        <w:t xml:space="preserve"> </w:t>
      </w:r>
      <w:r w:rsidR="00DE6B3C" w:rsidRPr="006A4047">
        <w:rPr>
          <w:rFonts w:ascii="Times New Roman" w:hAnsi="Times New Roman" w:cs="Times New Roman"/>
          <w:lang w:val="en-US"/>
        </w:rPr>
        <w:t>Programi ReLOaD3</w:t>
      </w:r>
      <w:r w:rsidR="00CD4132" w:rsidRPr="006A4047">
        <w:rPr>
          <w:rFonts w:ascii="Times New Roman" w:hAnsi="Times New Roman" w:cs="Times New Roman"/>
          <w:lang w:val="en-US"/>
        </w:rPr>
        <w:t xml:space="preserve"> dhe Komuna e </w:t>
      </w:r>
      <w:r w:rsidR="006A4047" w:rsidRPr="006A4047">
        <w:rPr>
          <w:rFonts w:ascii="Times New Roman" w:hAnsi="Times New Roman" w:cs="Times New Roman"/>
          <w:lang w:val="en-US"/>
        </w:rPr>
        <w:t>Gllogocit</w:t>
      </w:r>
    </w:p>
    <w:p w14:paraId="3E79FBBC" w14:textId="7DF82400" w:rsidR="00A206B5" w:rsidRPr="006A4047" w:rsidRDefault="00A206B5" w:rsidP="00A206B5">
      <w:pPr>
        <w:spacing w:after="0"/>
        <w:rPr>
          <w:rFonts w:ascii="Times New Roman" w:hAnsi="Times New Roman" w:cs="Times New Roman"/>
          <w:lang w:val="en-US"/>
        </w:rPr>
      </w:pPr>
      <w:r w:rsidRPr="006A4047">
        <w:rPr>
          <w:rFonts w:ascii="Times New Roman" w:hAnsi="Times New Roman" w:cs="Times New Roman"/>
          <w:b/>
          <w:bCs/>
          <w:lang w:val="en-US"/>
        </w:rPr>
        <w:t>Mentor</w:t>
      </w:r>
      <w:r w:rsidRPr="006A4047">
        <w:rPr>
          <w:rFonts w:ascii="Times New Roman" w:hAnsi="Times New Roman" w:cs="Times New Roman"/>
          <w:lang w:val="en-US"/>
        </w:rPr>
        <w:t xml:space="preserve">: </w:t>
      </w:r>
      <w:r w:rsidR="00127E01" w:rsidRPr="006A4047">
        <w:rPr>
          <w:rFonts w:ascii="Times New Roman" w:hAnsi="Times New Roman" w:cs="Times New Roman"/>
          <w:lang w:val="en-US"/>
        </w:rPr>
        <w:t>Valmir Ismaili</w:t>
      </w:r>
    </w:p>
    <w:p w14:paraId="68BB367C" w14:textId="5BEB9419" w:rsidR="00A206B5" w:rsidRPr="006A4047" w:rsidRDefault="00A206B5" w:rsidP="00A206B5">
      <w:pPr>
        <w:spacing w:after="0"/>
        <w:rPr>
          <w:rFonts w:ascii="Times New Roman" w:hAnsi="Times New Roman" w:cs="Times New Roman"/>
          <w:lang w:val="en-US"/>
        </w:rPr>
      </w:pPr>
      <w:r w:rsidRPr="006A4047">
        <w:rPr>
          <w:rFonts w:ascii="Times New Roman" w:hAnsi="Times New Roman" w:cs="Times New Roman"/>
          <w:b/>
          <w:bCs/>
          <w:lang w:val="en-US"/>
        </w:rPr>
        <w:t>Numri i pjesëmarrësve</w:t>
      </w:r>
      <w:r w:rsidRPr="006A4047">
        <w:rPr>
          <w:rFonts w:ascii="Times New Roman" w:hAnsi="Times New Roman" w:cs="Times New Roman"/>
          <w:lang w:val="en-US"/>
        </w:rPr>
        <w:t xml:space="preserve">: </w:t>
      </w:r>
      <w:r w:rsidR="00E502D2">
        <w:rPr>
          <w:rFonts w:ascii="Times New Roman" w:hAnsi="Times New Roman" w:cs="Times New Roman"/>
          <w:lang w:val="en-US"/>
        </w:rPr>
        <w:t>10</w:t>
      </w:r>
    </w:p>
    <w:p w14:paraId="5C1C8E63" w14:textId="16480896" w:rsidR="00A206B5" w:rsidRPr="006A4047" w:rsidRDefault="00A206B5" w:rsidP="00CE115D">
      <w:pPr>
        <w:spacing w:after="0"/>
        <w:rPr>
          <w:rFonts w:ascii="Times New Roman" w:hAnsi="Times New Roman" w:cs="Times New Roman"/>
          <w:sz w:val="28"/>
          <w:szCs w:val="28"/>
          <w:lang w:val="en-US"/>
        </w:rPr>
      </w:pPr>
      <w:r w:rsidRPr="006A4047">
        <w:rPr>
          <w:lang w:val="en-US"/>
        </w:rPr>
        <w:br/>
      </w:r>
      <w:r w:rsidRPr="006A4047">
        <w:rPr>
          <w:rFonts w:ascii="Times New Roman" w:hAnsi="Times New Roman" w:cs="Times New Roman"/>
          <w:color w:val="153D63" w:themeColor="text2" w:themeTint="E6"/>
          <w:sz w:val="28"/>
          <w:szCs w:val="28"/>
          <w:lang w:val="en-US"/>
        </w:rPr>
        <w:t>1. Konteksti</w:t>
      </w:r>
    </w:p>
    <w:p w14:paraId="11C429EA" w14:textId="77777777" w:rsidR="00890658" w:rsidRPr="006A4047" w:rsidRDefault="00890658" w:rsidP="00CE115D">
      <w:pPr>
        <w:spacing w:after="0"/>
        <w:jc w:val="both"/>
        <w:rPr>
          <w:rFonts w:ascii="Times New Roman" w:hAnsi="Times New Roman" w:cs="Times New Roman"/>
          <w:lang w:val="en-US"/>
        </w:rPr>
      </w:pPr>
    </w:p>
    <w:p w14:paraId="68BDC9C8" w14:textId="1AFBCEF5" w:rsidR="00A206B5" w:rsidRPr="006A4047" w:rsidRDefault="00586507" w:rsidP="00CE115D">
      <w:pPr>
        <w:spacing w:after="0"/>
        <w:jc w:val="both"/>
        <w:rPr>
          <w:rFonts w:ascii="Times New Roman" w:hAnsi="Times New Roman" w:cs="Times New Roman"/>
          <w:lang w:val="en-US"/>
        </w:rPr>
      </w:pPr>
      <w:r w:rsidRPr="006A4047">
        <w:rPr>
          <w:rFonts w:ascii="Times New Roman" w:hAnsi="Times New Roman" w:cs="Times New Roman"/>
          <w:lang w:val="en-US"/>
        </w:rPr>
        <w:t xml:space="preserve">Në kuadër të thirrjes publike për projekt-propozime në programin ReLOaD3, dhe pas organizimit të trajnimeve paraprake për metodologjinë Menaxhimi i Ciklit të Projektit (PCM), ndërtimin e Matricës së Kornizës Logjike (LFM), si dhe për kërkesat e përgjithshme të aplikimit, u organizua sesioni mentorues për organizatat e shoqërisë civile në Komunën e </w:t>
      </w:r>
      <w:r w:rsidR="006A4047" w:rsidRPr="006A4047">
        <w:rPr>
          <w:rFonts w:ascii="Times New Roman" w:hAnsi="Times New Roman" w:cs="Times New Roman"/>
          <w:lang w:val="en-US"/>
        </w:rPr>
        <w:t>Gllogocit</w:t>
      </w:r>
      <w:r w:rsidRPr="006A4047">
        <w:rPr>
          <w:rFonts w:ascii="Times New Roman" w:hAnsi="Times New Roman" w:cs="Times New Roman"/>
          <w:lang w:val="en-US"/>
        </w:rPr>
        <w:t>.</w:t>
      </w:r>
    </w:p>
    <w:p w14:paraId="17E353F7" w14:textId="77777777" w:rsidR="00CE115D" w:rsidRPr="006A4047" w:rsidRDefault="00CE115D" w:rsidP="00CE115D">
      <w:pPr>
        <w:spacing w:after="0"/>
        <w:jc w:val="both"/>
        <w:rPr>
          <w:rFonts w:ascii="Times New Roman" w:hAnsi="Times New Roman" w:cs="Times New Roman"/>
          <w:sz w:val="11"/>
          <w:szCs w:val="11"/>
          <w:lang w:val="en-US"/>
        </w:rPr>
      </w:pPr>
    </w:p>
    <w:p w14:paraId="53F2F89D" w14:textId="77777777" w:rsidR="00A206B5" w:rsidRPr="006A4047" w:rsidRDefault="00A206B5" w:rsidP="00A206B5">
      <w:pPr>
        <w:pStyle w:val="Heading2"/>
        <w:spacing w:after="0"/>
        <w:rPr>
          <w:rFonts w:ascii="Times New Roman" w:hAnsi="Times New Roman" w:cs="Times New Roman"/>
          <w:sz w:val="28"/>
          <w:szCs w:val="28"/>
          <w:lang w:val="en-US"/>
        </w:rPr>
      </w:pPr>
      <w:r w:rsidRPr="006A4047">
        <w:rPr>
          <w:rFonts w:ascii="Times New Roman" w:hAnsi="Times New Roman" w:cs="Times New Roman"/>
          <w:sz w:val="28"/>
          <w:szCs w:val="28"/>
          <w:lang w:val="en-US"/>
        </w:rPr>
        <w:t>2. Qëllimi i Sesionit të Mentorimit</w:t>
      </w:r>
    </w:p>
    <w:p w14:paraId="6E4DF20E" w14:textId="77777777" w:rsidR="00890658" w:rsidRPr="006A4047" w:rsidRDefault="00890658" w:rsidP="00127E01">
      <w:pPr>
        <w:spacing w:after="0"/>
        <w:rPr>
          <w:rFonts w:ascii="Times New Roman" w:hAnsi="Times New Roman" w:cs="Times New Roman"/>
          <w:lang w:val="en-US"/>
        </w:rPr>
      </w:pPr>
    </w:p>
    <w:p w14:paraId="1AB88412" w14:textId="72285289" w:rsidR="00C566DC" w:rsidRPr="006A4047" w:rsidRDefault="00127E01" w:rsidP="00890658">
      <w:pPr>
        <w:spacing w:after="0"/>
        <w:jc w:val="both"/>
        <w:rPr>
          <w:lang w:val="en-US"/>
        </w:rPr>
      </w:pPr>
      <w:r w:rsidRPr="006A4047">
        <w:rPr>
          <w:rFonts w:ascii="Times New Roman" w:hAnsi="Times New Roman" w:cs="Times New Roman"/>
          <w:lang w:val="en-US"/>
        </w:rPr>
        <w:t>K</w:t>
      </w:r>
      <w:r w:rsidR="00586507" w:rsidRPr="006A4047">
        <w:rPr>
          <w:rFonts w:ascii="Times New Roman" w:hAnsi="Times New Roman" w:cs="Times New Roman"/>
          <w:lang w:val="en-US"/>
        </w:rPr>
        <w:t>ëto</w:t>
      </w:r>
      <w:r w:rsidRPr="006A4047">
        <w:rPr>
          <w:rFonts w:ascii="Times New Roman" w:hAnsi="Times New Roman" w:cs="Times New Roman"/>
          <w:lang w:val="en-US"/>
        </w:rPr>
        <w:t xml:space="preserve"> sesion</w:t>
      </w:r>
      <w:r w:rsidR="00586507" w:rsidRPr="006A4047">
        <w:rPr>
          <w:rFonts w:ascii="Times New Roman" w:hAnsi="Times New Roman" w:cs="Times New Roman"/>
          <w:lang w:val="en-US"/>
        </w:rPr>
        <w:t>e</w:t>
      </w:r>
      <w:r w:rsidRPr="006A4047">
        <w:rPr>
          <w:rFonts w:ascii="Times New Roman" w:hAnsi="Times New Roman" w:cs="Times New Roman"/>
          <w:lang w:val="en-US"/>
        </w:rPr>
        <w:t xml:space="preserve"> u organizua</w:t>
      </w:r>
      <w:r w:rsidR="00586507" w:rsidRPr="006A4047">
        <w:rPr>
          <w:rFonts w:ascii="Times New Roman" w:hAnsi="Times New Roman" w:cs="Times New Roman"/>
          <w:lang w:val="en-US"/>
        </w:rPr>
        <w:t>n</w:t>
      </w:r>
      <w:r w:rsidRPr="006A4047">
        <w:rPr>
          <w:rFonts w:ascii="Times New Roman" w:hAnsi="Times New Roman" w:cs="Times New Roman"/>
          <w:lang w:val="en-US"/>
        </w:rPr>
        <w:t xml:space="preserve"> me qëllim që organizatave </w:t>
      </w:r>
      <w:r w:rsidR="00A6328D" w:rsidRPr="006A4047">
        <w:rPr>
          <w:rFonts w:ascii="Times New Roman" w:hAnsi="Times New Roman" w:cs="Times New Roman"/>
          <w:lang w:val="en-US"/>
        </w:rPr>
        <w:t>që synojnë të aplikojnë në këtë thirrje</w:t>
      </w:r>
      <w:r w:rsidRPr="006A4047">
        <w:rPr>
          <w:rFonts w:ascii="Times New Roman" w:hAnsi="Times New Roman" w:cs="Times New Roman"/>
          <w:lang w:val="en-US"/>
        </w:rPr>
        <w:t xml:space="preserve"> t’u ofrohet mbështetje praktike dhe e drejtpërdrejtë në fazën përfundimtare të hartimit të projekt-propozimeve të tyre, në mënyrë që aplikimet të jenë sa më të plota, të qarta, të realizueshme dhe në përputhje me kriteret e përcaktuara në thirrjen publike.</w:t>
      </w:r>
      <w:r w:rsidRPr="006A4047">
        <w:rPr>
          <w:lang w:val="en-US"/>
        </w:rPr>
        <w:t xml:space="preserve"> </w:t>
      </w:r>
    </w:p>
    <w:p w14:paraId="7A1F85BE" w14:textId="77777777" w:rsidR="00127E01" w:rsidRPr="006A4047" w:rsidRDefault="00127E01" w:rsidP="00890658">
      <w:pPr>
        <w:spacing w:after="0"/>
        <w:jc w:val="both"/>
        <w:rPr>
          <w:lang w:val="en-US"/>
        </w:rPr>
      </w:pPr>
    </w:p>
    <w:p w14:paraId="057CD444" w14:textId="783F37F8" w:rsidR="00127E01" w:rsidRPr="006A4047" w:rsidRDefault="00127E01" w:rsidP="00890658">
      <w:pPr>
        <w:spacing w:after="0"/>
        <w:jc w:val="both"/>
        <w:rPr>
          <w:rFonts w:ascii="Times New Roman" w:hAnsi="Times New Roman" w:cs="Times New Roman"/>
          <w:lang w:val="en-US"/>
        </w:rPr>
      </w:pPr>
      <w:r w:rsidRPr="006A4047">
        <w:rPr>
          <w:rFonts w:ascii="Times New Roman" w:hAnsi="Times New Roman" w:cs="Times New Roman"/>
          <w:lang w:val="en-US"/>
        </w:rPr>
        <w:t>Në sesio</w:t>
      </w:r>
      <w:r w:rsidR="00586507" w:rsidRPr="006A4047">
        <w:rPr>
          <w:rFonts w:ascii="Times New Roman" w:hAnsi="Times New Roman" w:cs="Times New Roman"/>
          <w:lang w:val="en-US"/>
        </w:rPr>
        <w:t xml:space="preserve">ne </w:t>
      </w:r>
      <w:r w:rsidRPr="006A4047">
        <w:rPr>
          <w:rFonts w:ascii="Times New Roman" w:hAnsi="Times New Roman" w:cs="Times New Roman"/>
          <w:lang w:val="en-US"/>
        </w:rPr>
        <w:t>morën pjesë</w:t>
      </w:r>
      <w:r w:rsidR="00A6328D" w:rsidRPr="006A4047">
        <w:rPr>
          <w:rFonts w:ascii="Times New Roman" w:hAnsi="Times New Roman" w:cs="Times New Roman"/>
          <w:lang w:val="en-US"/>
        </w:rPr>
        <w:t xml:space="preserve"> </w:t>
      </w:r>
      <w:r w:rsidR="00E502D2" w:rsidRPr="00E502D2">
        <w:rPr>
          <w:rFonts w:ascii="Times New Roman" w:hAnsi="Times New Roman" w:cs="Times New Roman"/>
          <w:lang w:val="en-US"/>
        </w:rPr>
        <w:t>dhjetë</w:t>
      </w:r>
      <w:r w:rsidR="00A6328D" w:rsidRPr="00E502D2">
        <w:rPr>
          <w:rFonts w:ascii="Times New Roman" w:hAnsi="Times New Roman" w:cs="Times New Roman"/>
          <w:lang w:val="en-US"/>
        </w:rPr>
        <w:t xml:space="preserve"> (</w:t>
      </w:r>
      <w:r w:rsidR="00E502D2" w:rsidRPr="00E502D2">
        <w:rPr>
          <w:rFonts w:ascii="Times New Roman" w:hAnsi="Times New Roman" w:cs="Times New Roman"/>
          <w:lang w:val="en-US"/>
        </w:rPr>
        <w:t>10</w:t>
      </w:r>
      <w:r w:rsidR="00A6328D" w:rsidRPr="00E502D2">
        <w:rPr>
          <w:rFonts w:ascii="Times New Roman" w:hAnsi="Times New Roman" w:cs="Times New Roman"/>
          <w:lang w:val="en-US"/>
        </w:rPr>
        <w:t>)</w:t>
      </w:r>
      <w:r w:rsidRPr="00E502D2">
        <w:rPr>
          <w:rFonts w:ascii="Times New Roman" w:hAnsi="Times New Roman" w:cs="Times New Roman"/>
          <w:lang w:val="en-US"/>
        </w:rPr>
        <w:t xml:space="preserve"> organizata</w:t>
      </w:r>
      <w:r w:rsidRPr="006A4047">
        <w:rPr>
          <w:rFonts w:ascii="Times New Roman" w:hAnsi="Times New Roman" w:cs="Times New Roman"/>
          <w:lang w:val="en-US"/>
        </w:rPr>
        <w:t xml:space="preserve"> të shoqërisë civile të cilat ishin në faza të ndryshme të përgatitjes së aplikimeve të tyre. Disa prej organizatave kishin sjellë ide të përgjithshme të projektit dhe kërkonin orientim për strukturimin e tyre sipas logjikës së PCM dhe LFM, ndërsa disa të tjera kishin filluar tashmë hartimin e draft-propozimeve dhe kërkonin komente konkrete lidhur me përmbajtjen, logjikën e ndërhyrjes, buxhetin dhe dokumentacionin shoqërues.</w:t>
      </w:r>
    </w:p>
    <w:p w14:paraId="6274178E" w14:textId="77777777" w:rsidR="00C566DC" w:rsidRPr="006A4047" w:rsidRDefault="00C566DC" w:rsidP="00A206B5">
      <w:pPr>
        <w:spacing w:after="0"/>
        <w:rPr>
          <w:rFonts w:ascii="Times New Roman" w:hAnsi="Times New Roman" w:cs="Times New Roman"/>
          <w:sz w:val="15"/>
          <w:szCs w:val="15"/>
          <w:lang w:val="en-US"/>
        </w:rPr>
      </w:pPr>
    </w:p>
    <w:p w14:paraId="75B622B3" w14:textId="77777777" w:rsidR="00A206B5" w:rsidRPr="006A4047" w:rsidRDefault="00A206B5" w:rsidP="00A206B5">
      <w:pPr>
        <w:pStyle w:val="Heading2"/>
        <w:spacing w:after="0"/>
        <w:rPr>
          <w:rFonts w:ascii="Times New Roman" w:hAnsi="Times New Roman" w:cs="Times New Roman"/>
          <w:sz w:val="28"/>
          <w:szCs w:val="28"/>
          <w:lang w:val="en-US"/>
        </w:rPr>
      </w:pPr>
      <w:r w:rsidRPr="006A4047">
        <w:rPr>
          <w:rFonts w:ascii="Times New Roman" w:hAnsi="Times New Roman" w:cs="Times New Roman"/>
          <w:sz w:val="28"/>
          <w:szCs w:val="28"/>
          <w:lang w:val="en-US"/>
        </w:rPr>
        <w:t>3. Organizatat Pjesëmarrëse</w:t>
      </w:r>
    </w:p>
    <w:p w14:paraId="5DDA1116" w14:textId="77777777" w:rsidR="00890658" w:rsidRPr="006A4047" w:rsidRDefault="00890658" w:rsidP="00890658">
      <w:pPr>
        <w:rPr>
          <w:lang w:val="en-US"/>
        </w:rPr>
      </w:pPr>
    </w:p>
    <w:tbl>
      <w:tblPr>
        <w:tblStyle w:val="TableGrid"/>
        <w:tblW w:w="0" w:type="auto"/>
        <w:tblLook w:val="04A0" w:firstRow="1" w:lastRow="0" w:firstColumn="1" w:lastColumn="0" w:noHBand="0" w:noVBand="1"/>
      </w:tblPr>
      <w:tblGrid>
        <w:gridCol w:w="3415"/>
        <w:gridCol w:w="2880"/>
        <w:gridCol w:w="3055"/>
      </w:tblGrid>
      <w:tr w:rsidR="00A206B5" w:rsidRPr="006A4047" w14:paraId="48E801D4" w14:textId="77777777" w:rsidTr="00046295">
        <w:tc>
          <w:tcPr>
            <w:tcW w:w="3415" w:type="dxa"/>
          </w:tcPr>
          <w:p w14:paraId="5A9AC087" w14:textId="4880F2D4" w:rsidR="00A206B5" w:rsidRPr="006A4047" w:rsidRDefault="00A206B5" w:rsidP="00A206B5">
            <w:pPr>
              <w:rPr>
                <w:rFonts w:ascii="Times New Roman" w:hAnsi="Times New Roman" w:cs="Times New Roman"/>
                <w:b/>
                <w:bCs/>
                <w:lang w:val="en-US"/>
              </w:rPr>
            </w:pPr>
            <w:r w:rsidRPr="006A4047">
              <w:rPr>
                <w:rFonts w:ascii="Times New Roman" w:hAnsi="Times New Roman" w:cs="Times New Roman"/>
                <w:b/>
                <w:bCs/>
                <w:lang w:val="en-US"/>
              </w:rPr>
              <w:t>OSHC</w:t>
            </w:r>
          </w:p>
        </w:tc>
        <w:tc>
          <w:tcPr>
            <w:tcW w:w="2880" w:type="dxa"/>
          </w:tcPr>
          <w:p w14:paraId="7DD8F0AD" w14:textId="052E14FB" w:rsidR="00A206B5" w:rsidRPr="006A4047" w:rsidRDefault="00A206B5" w:rsidP="00A206B5">
            <w:pPr>
              <w:rPr>
                <w:rFonts w:ascii="Times New Roman" w:hAnsi="Times New Roman" w:cs="Times New Roman"/>
                <w:b/>
                <w:bCs/>
                <w:lang w:val="en-US"/>
              </w:rPr>
            </w:pPr>
            <w:r w:rsidRPr="006A4047">
              <w:rPr>
                <w:rFonts w:ascii="Times New Roman" w:hAnsi="Times New Roman" w:cs="Times New Roman"/>
                <w:b/>
                <w:bCs/>
                <w:lang w:val="en-US"/>
              </w:rPr>
              <w:t>P</w:t>
            </w:r>
            <w:r w:rsidR="00C566DC" w:rsidRPr="006A4047">
              <w:rPr>
                <w:rFonts w:ascii="Times New Roman" w:hAnsi="Times New Roman" w:cs="Times New Roman"/>
                <w:b/>
                <w:bCs/>
                <w:lang w:val="en-US"/>
              </w:rPr>
              <w:t>ë</w:t>
            </w:r>
            <w:r w:rsidRPr="006A4047">
              <w:rPr>
                <w:rFonts w:ascii="Times New Roman" w:hAnsi="Times New Roman" w:cs="Times New Roman"/>
                <w:b/>
                <w:bCs/>
                <w:lang w:val="en-US"/>
              </w:rPr>
              <w:t>rfaqesuesi/sja</w:t>
            </w:r>
          </w:p>
        </w:tc>
        <w:tc>
          <w:tcPr>
            <w:tcW w:w="3055" w:type="dxa"/>
          </w:tcPr>
          <w:p w14:paraId="069623CC" w14:textId="1DF4BD35" w:rsidR="00A206B5" w:rsidRPr="006A4047" w:rsidRDefault="00A206B5" w:rsidP="00A206B5">
            <w:pPr>
              <w:rPr>
                <w:rFonts w:ascii="Times New Roman" w:hAnsi="Times New Roman" w:cs="Times New Roman"/>
                <w:b/>
                <w:bCs/>
                <w:lang w:val="en-US"/>
              </w:rPr>
            </w:pPr>
            <w:r w:rsidRPr="006A4047">
              <w:rPr>
                <w:rFonts w:ascii="Times New Roman" w:hAnsi="Times New Roman" w:cs="Times New Roman"/>
                <w:b/>
                <w:bCs/>
                <w:lang w:val="en-US"/>
              </w:rPr>
              <w:t>N</w:t>
            </w:r>
            <w:r w:rsidR="00C566DC" w:rsidRPr="006A4047">
              <w:rPr>
                <w:rFonts w:ascii="Times New Roman" w:hAnsi="Times New Roman" w:cs="Times New Roman"/>
                <w:b/>
                <w:bCs/>
                <w:lang w:val="en-US"/>
              </w:rPr>
              <w:t>ë</w:t>
            </w:r>
            <w:r w:rsidRPr="006A4047">
              <w:rPr>
                <w:rFonts w:ascii="Times New Roman" w:hAnsi="Times New Roman" w:cs="Times New Roman"/>
                <w:b/>
                <w:bCs/>
                <w:lang w:val="en-US"/>
              </w:rPr>
              <w:t>nshkrimi</w:t>
            </w:r>
          </w:p>
        </w:tc>
      </w:tr>
      <w:tr w:rsidR="00A206B5" w:rsidRPr="006A4047" w14:paraId="3A14C2FD" w14:textId="77777777" w:rsidTr="00046295">
        <w:tc>
          <w:tcPr>
            <w:tcW w:w="3415" w:type="dxa"/>
          </w:tcPr>
          <w:p w14:paraId="079B0F1D" w14:textId="388ADC63" w:rsidR="00A206B5" w:rsidRPr="00E502D2" w:rsidRDefault="00E502D2" w:rsidP="00A206B5">
            <w:pPr>
              <w:rPr>
                <w:rFonts w:ascii="Times New Roman" w:hAnsi="Times New Roman" w:cs="Times New Roman"/>
                <w:lang w:val="en-US"/>
              </w:rPr>
            </w:pPr>
            <w:r w:rsidRPr="00E502D2">
              <w:rPr>
                <w:rFonts w:ascii="Times New Roman" w:hAnsi="Times New Roman" w:cs="Times New Roman"/>
                <w:lang w:val="en-US"/>
              </w:rPr>
              <w:t>Klubi i Ngjitjes Ketrat</w:t>
            </w:r>
          </w:p>
        </w:tc>
        <w:tc>
          <w:tcPr>
            <w:tcW w:w="2880" w:type="dxa"/>
          </w:tcPr>
          <w:p w14:paraId="629F90FE" w14:textId="25A8D89F" w:rsidR="00A206B5" w:rsidRPr="00E502D2" w:rsidRDefault="00E502D2" w:rsidP="00A206B5">
            <w:pPr>
              <w:rPr>
                <w:rFonts w:ascii="Times New Roman" w:hAnsi="Times New Roman" w:cs="Times New Roman"/>
                <w:lang w:val="en-US"/>
              </w:rPr>
            </w:pPr>
            <w:r w:rsidRPr="00E502D2">
              <w:rPr>
                <w:rFonts w:ascii="Times New Roman" w:hAnsi="Times New Roman" w:cs="Times New Roman"/>
                <w:lang w:val="en-US"/>
              </w:rPr>
              <w:t>Blerton Nuhaj</w:t>
            </w:r>
          </w:p>
        </w:tc>
        <w:tc>
          <w:tcPr>
            <w:tcW w:w="3055" w:type="dxa"/>
          </w:tcPr>
          <w:p w14:paraId="1E8A48BA" w14:textId="2EAA13D3" w:rsidR="00A206B5" w:rsidRPr="006A4047" w:rsidRDefault="00046295" w:rsidP="00A206B5">
            <w:pPr>
              <w:rPr>
                <w:rFonts w:ascii="Times New Roman" w:hAnsi="Times New Roman" w:cs="Times New Roman"/>
                <w:lang w:val="en-US"/>
              </w:rPr>
            </w:pPr>
            <w:r w:rsidRPr="006A4047">
              <w:rPr>
                <w:rFonts w:ascii="Times New Roman" w:hAnsi="Times New Roman" w:cs="Times New Roman"/>
                <w:lang w:val="en-US"/>
              </w:rPr>
              <w:t>N</w:t>
            </w:r>
            <w:r w:rsidR="00127E01" w:rsidRPr="006A4047">
              <w:rPr>
                <w:rFonts w:ascii="Times New Roman" w:hAnsi="Times New Roman" w:cs="Times New Roman"/>
                <w:lang w:val="en-US"/>
              </w:rPr>
              <w:t>ë</w:t>
            </w:r>
            <w:r w:rsidRPr="006A4047">
              <w:rPr>
                <w:rFonts w:ascii="Times New Roman" w:hAnsi="Times New Roman" w:cs="Times New Roman"/>
                <w:lang w:val="en-US"/>
              </w:rPr>
              <w:t xml:space="preserve"> list</w:t>
            </w:r>
            <w:r w:rsidR="00127E01" w:rsidRPr="006A4047">
              <w:rPr>
                <w:rFonts w:ascii="Times New Roman" w:hAnsi="Times New Roman" w:cs="Times New Roman"/>
                <w:lang w:val="en-US"/>
              </w:rPr>
              <w:t>ë</w:t>
            </w:r>
            <w:r w:rsidRPr="006A4047">
              <w:rPr>
                <w:rFonts w:ascii="Times New Roman" w:hAnsi="Times New Roman" w:cs="Times New Roman"/>
                <w:lang w:val="en-US"/>
              </w:rPr>
              <w:t>n e pjes</w:t>
            </w:r>
            <w:r w:rsidR="00127E01" w:rsidRPr="006A4047">
              <w:rPr>
                <w:rFonts w:ascii="Times New Roman" w:hAnsi="Times New Roman" w:cs="Times New Roman"/>
                <w:lang w:val="en-US"/>
              </w:rPr>
              <w:t>ë</w:t>
            </w:r>
            <w:r w:rsidRPr="006A4047">
              <w:rPr>
                <w:rFonts w:ascii="Times New Roman" w:hAnsi="Times New Roman" w:cs="Times New Roman"/>
                <w:lang w:val="en-US"/>
              </w:rPr>
              <w:t>marr</w:t>
            </w:r>
            <w:r w:rsidR="00127E01" w:rsidRPr="006A4047">
              <w:rPr>
                <w:rFonts w:ascii="Times New Roman" w:hAnsi="Times New Roman" w:cs="Times New Roman"/>
                <w:lang w:val="en-US"/>
              </w:rPr>
              <w:t>ë</w:t>
            </w:r>
            <w:r w:rsidRPr="006A4047">
              <w:rPr>
                <w:rFonts w:ascii="Times New Roman" w:hAnsi="Times New Roman" w:cs="Times New Roman"/>
                <w:lang w:val="en-US"/>
              </w:rPr>
              <w:t>sve</w:t>
            </w:r>
          </w:p>
        </w:tc>
      </w:tr>
      <w:tr w:rsidR="00046295" w:rsidRPr="006A4047" w14:paraId="289C049C" w14:textId="77777777" w:rsidTr="00E502D2">
        <w:trPr>
          <w:trHeight w:val="93"/>
        </w:trPr>
        <w:tc>
          <w:tcPr>
            <w:tcW w:w="3415" w:type="dxa"/>
          </w:tcPr>
          <w:p w14:paraId="49893F53" w14:textId="09B35EC7" w:rsidR="00046295" w:rsidRPr="00E502D2" w:rsidRDefault="00E502D2" w:rsidP="00046295">
            <w:pPr>
              <w:rPr>
                <w:rFonts w:ascii="Times New Roman" w:hAnsi="Times New Roman" w:cs="Times New Roman"/>
                <w:lang w:val="en-US"/>
              </w:rPr>
            </w:pPr>
            <w:r w:rsidRPr="00E502D2">
              <w:rPr>
                <w:rFonts w:ascii="Times New Roman" w:hAnsi="Times New Roman" w:cs="Times New Roman"/>
                <w:lang w:val="en-US"/>
              </w:rPr>
              <w:t xml:space="preserve">KFF Feronikeli  </w:t>
            </w:r>
          </w:p>
        </w:tc>
        <w:tc>
          <w:tcPr>
            <w:tcW w:w="2880" w:type="dxa"/>
          </w:tcPr>
          <w:p w14:paraId="314F1DB5" w14:textId="74144791" w:rsidR="00046295" w:rsidRPr="00E502D2" w:rsidRDefault="00E502D2" w:rsidP="00046295">
            <w:pPr>
              <w:rPr>
                <w:rFonts w:ascii="Times New Roman" w:hAnsi="Times New Roman" w:cs="Times New Roman"/>
                <w:lang w:val="en-US"/>
              </w:rPr>
            </w:pPr>
            <w:r w:rsidRPr="00E502D2">
              <w:rPr>
                <w:rFonts w:ascii="Times New Roman" w:hAnsi="Times New Roman" w:cs="Times New Roman"/>
                <w:lang w:val="en-US"/>
              </w:rPr>
              <w:t>Ibrahim Morina</w:t>
            </w:r>
          </w:p>
        </w:tc>
        <w:tc>
          <w:tcPr>
            <w:tcW w:w="3055" w:type="dxa"/>
          </w:tcPr>
          <w:p w14:paraId="43337854" w14:textId="79872F6A" w:rsidR="00046295" w:rsidRPr="00E502D2" w:rsidRDefault="00127E01" w:rsidP="00046295">
            <w:pPr>
              <w:rPr>
                <w:rFonts w:ascii="Times New Roman" w:hAnsi="Times New Roman" w:cs="Times New Roman"/>
                <w:lang w:val="en-US"/>
              </w:rPr>
            </w:pPr>
            <w:r w:rsidRPr="00E502D2">
              <w:rPr>
                <w:rFonts w:ascii="Times New Roman" w:hAnsi="Times New Roman" w:cs="Times New Roman"/>
                <w:lang w:val="en-US"/>
              </w:rPr>
              <w:t>Në listën e pjesëmarrësve</w:t>
            </w:r>
          </w:p>
        </w:tc>
      </w:tr>
      <w:tr w:rsidR="00046295" w:rsidRPr="006A4047" w14:paraId="0489AD8C" w14:textId="77777777" w:rsidTr="00046295">
        <w:tc>
          <w:tcPr>
            <w:tcW w:w="3415" w:type="dxa"/>
          </w:tcPr>
          <w:p w14:paraId="0469A333" w14:textId="61D6DDD0" w:rsidR="00046295" w:rsidRPr="00E502D2" w:rsidRDefault="00E502D2" w:rsidP="00046295">
            <w:pPr>
              <w:rPr>
                <w:rFonts w:ascii="Times New Roman" w:hAnsi="Times New Roman" w:cs="Times New Roman"/>
                <w:lang w:val="en-US"/>
              </w:rPr>
            </w:pPr>
            <w:r w:rsidRPr="00E502D2">
              <w:rPr>
                <w:rFonts w:ascii="Times New Roman" w:hAnsi="Times New Roman" w:cs="Times New Roman"/>
                <w:lang w:val="en-US"/>
              </w:rPr>
              <w:t>Qendra e Rinisë Drenas</w:t>
            </w:r>
          </w:p>
        </w:tc>
        <w:tc>
          <w:tcPr>
            <w:tcW w:w="2880" w:type="dxa"/>
          </w:tcPr>
          <w:p w14:paraId="63A69CCA" w14:textId="16D32B71" w:rsidR="00046295" w:rsidRPr="00E502D2" w:rsidRDefault="00E502D2" w:rsidP="00046295">
            <w:pPr>
              <w:rPr>
                <w:rFonts w:ascii="Times New Roman" w:hAnsi="Times New Roman" w:cs="Times New Roman"/>
                <w:lang w:val="en-US"/>
              </w:rPr>
            </w:pPr>
            <w:r w:rsidRPr="00E502D2">
              <w:rPr>
                <w:rFonts w:ascii="Times New Roman" w:hAnsi="Times New Roman" w:cs="Times New Roman"/>
                <w:lang w:val="en-US"/>
              </w:rPr>
              <w:t>Avdyl Gashi</w:t>
            </w:r>
          </w:p>
        </w:tc>
        <w:tc>
          <w:tcPr>
            <w:tcW w:w="3055" w:type="dxa"/>
          </w:tcPr>
          <w:p w14:paraId="09D9D33E" w14:textId="073FE1EC" w:rsidR="00046295" w:rsidRPr="00E502D2" w:rsidRDefault="00127E01" w:rsidP="00046295">
            <w:pPr>
              <w:rPr>
                <w:rFonts w:ascii="Times New Roman" w:hAnsi="Times New Roman" w:cs="Times New Roman"/>
                <w:lang w:val="en-US"/>
              </w:rPr>
            </w:pPr>
            <w:r w:rsidRPr="00E502D2">
              <w:rPr>
                <w:rFonts w:ascii="Times New Roman" w:hAnsi="Times New Roman" w:cs="Times New Roman"/>
                <w:lang w:val="en-US"/>
              </w:rPr>
              <w:t>Në listën e pjesëmarrësve</w:t>
            </w:r>
          </w:p>
        </w:tc>
      </w:tr>
      <w:tr w:rsidR="00046295" w:rsidRPr="006A4047" w14:paraId="47EBF26B" w14:textId="77777777" w:rsidTr="00046295">
        <w:tc>
          <w:tcPr>
            <w:tcW w:w="3415" w:type="dxa"/>
          </w:tcPr>
          <w:p w14:paraId="3AADA25C" w14:textId="79E4B5C1" w:rsidR="00046295" w:rsidRPr="00E502D2" w:rsidRDefault="00E502D2" w:rsidP="00046295">
            <w:pPr>
              <w:rPr>
                <w:rFonts w:ascii="Times New Roman" w:hAnsi="Times New Roman" w:cs="Times New Roman"/>
                <w:lang w:val="en-US"/>
              </w:rPr>
            </w:pPr>
            <w:r w:rsidRPr="00E502D2">
              <w:rPr>
                <w:rFonts w:ascii="Times New Roman" w:hAnsi="Times New Roman" w:cs="Times New Roman"/>
                <w:lang w:val="en-US"/>
              </w:rPr>
              <w:t xml:space="preserve">Shqipet e Drenicës </w:t>
            </w:r>
          </w:p>
        </w:tc>
        <w:tc>
          <w:tcPr>
            <w:tcW w:w="2880" w:type="dxa"/>
          </w:tcPr>
          <w:p w14:paraId="323A7F5C" w14:textId="20C629E5" w:rsidR="00046295" w:rsidRPr="00E502D2" w:rsidRDefault="00E502D2" w:rsidP="00046295">
            <w:pPr>
              <w:rPr>
                <w:rFonts w:ascii="Times New Roman" w:hAnsi="Times New Roman" w:cs="Times New Roman"/>
                <w:lang w:val="en-US"/>
              </w:rPr>
            </w:pPr>
            <w:r w:rsidRPr="00E502D2">
              <w:rPr>
                <w:rFonts w:ascii="Times New Roman" w:hAnsi="Times New Roman" w:cs="Times New Roman"/>
                <w:lang w:val="en-US"/>
              </w:rPr>
              <w:t xml:space="preserve">Gentrit Mulaku </w:t>
            </w:r>
          </w:p>
        </w:tc>
        <w:tc>
          <w:tcPr>
            <w:tcW w:w="3055" w:type="dxa"/>
          </w:tcPr>
          <w:p w14:paraId="0934C165" w14:textId="558CB3DA" w:rsidR="00046295" w:rsidRPr="00E502D2" w:rsidRDefault="00127E01" w:rsidP="00046295">
            <w:pPr>
              <w:rPr>
                <w:rFonts w:ascii="Times New Roman" w:hAnsi="Times New Roman" w:cs="Times New Roman"/>
                <w:lang w:val="en-US"/>
              </w:rPr>
            </w:pPr>
            <w:r w:rsidRPr="00E502D2">
              <w:rPr>
                <w:rFonts w:ascii="Times New Roman" w:hAnsi="Times New Roman" w:cs="Times New Roman"/>
                <w:lang w:val="en-US"/>
              </w:rPr>
              <w:t>Në listën e pjesëmarrësve</w:t>
            </w:r>
          </w:p>
        </w:tc>
      </w:tr>
      <w:tr w:rsidR="00046295" w:rsidRPr="006A4047" w14:paraId="62196624" w14:textId="77777777" w:rsidTr="00046295">
        <w:tc>
          <w:tcPr>
            <w:tcW w:w="3415" w:type="dxa"/>
          </w:tcPr>
          <w:p w14:paraId="53CC2650" w14:textId="0B7EFBC7" w:rsidR="00046295" w:rsidRPr="00E502D2" w:rsidRDefault="00E502D2" w:rsidP="00046295">
            <w:pPr>
              <w:rPr>
                <w:rFonts w:ascii="Times New Roman" w:hAnsi="Times New Roman" w:cs="Times New Roman"/>
                <w:lang w:val="en-US"/>
              </w:rPr>
            </w:pPr>
            <w:r w:rsidRPr="00E502D2">
              <w:rPr>
                <w:rFonts w:ascii="Times New Roman" w:hAnsi="Times New Roman" w:cs="Times New Roman"/>
                <w:lang w:val="en-US"/>
              </w:rPr>
              <w:t>Klubi i Volejbollit Feronikeli</w:t>
            </w:r>
          </w:p>
        </w:tc>
        <w:tc>
          <w:tcPr>
            <w:tcW w:w="2880" w:type="dxa"/>
          </w:tcPr>
          <w:p w14:paraId="59E6B35D" w14:textId="45B193C6" w:rsidR="00046295" w:rsidRPr="00E502D2" w:rsidRDefault="00E502D2" w:rsidP="00046295">
            <w:pPr>
              <w:rPr>
                <w:rFonts w:ascii="Times New Roman" w:hAnsi="Times New Roman" w:cs="Times New Roman"/>
                <w:lang w:val="en-US"/>
              </w:rPr>
            </w:pPr>
            <w:r w:rsidRPr="00E502D2">
              <w:rPr>
                <w:rFonts w:ascii="Times New Roman" w:hAnsi="Times New Roman" w:cs="Times New Roman"/>
                <w:lang w:val="en-US"/>
              </w:rPr>
              <w:t>Elmi Zymeri</w:t>
            </w:r>
          </w:p>
        </w:tc>
        <w:tc>
          <w:tcPr>
            <w:tcW w:w="3055" w:type="dxa"/>
          </w:tcPr>
          <w:p w14:paraId="027BCAA2" w14:textId="5559A26A" w:rsidR="00046295" w:rsidRPr="00E502D2" w:rsidRDefault="00127E01" w:rsidP="00046295">
            <w:pPr>
              <w:rPr>
                <w:rFonts w:ascii="Times New Roman" w:hAnsi="Times New Roman" w:cs="Times New Roman"/>
                <w:lang w:val="en-US"/>
              </w:rPr>
            </w:pPr>
            <w:r w:rsidRPr="00E502D2">
              <w:rPr>
                <w:rFonts w:ascii="Times New Roman" w:hAnsi="Times New Roman" w:cs="Times New Roman"/>
                <w:lang w:val="en-US"/>
              </w:rPr>
              <w:t>Në listën e pjesëmarrësve</w:t>
            </w:r>
          </w:p>
        </w:tc>
      </w:tr>
      <w:tr w:rsidR="00E502D2" w:rsidRPr="006A4047" w14:paraId="4D699FDE" w14:textId="77777777" w:rsidTr="00046295">
        <w:tc>
          <w:tcPr>
            <w:tcW w:w="3415" w:type="dxa"/>
          </w:tcPr>
          <w:p w14:paraId="4AB325EE" w14:textId="13178875" w:rsidR="00E502D2" w:rsidRPr="00E502D2" w:rsidRDefault="00E502D2" w:rsidP="00E502D2">
            <w:pPr>
              <w:rPr>
                <w:rFonts w:ascii="Times New Roman" w:hAnsi="Times New Roman" w:cs="Times New Roman"/>
                <w:lang w:val="en-US"/>
              </w:rPr>
            </w:pPr>
            <w:r w:rsidRPr="00E502D2">
              <w:rPr>
                <w:rFonts w:ascii="Times New Roman" w:hAnsi="Times New Roman" w:cs="Times New Roman"/>
                <w:lang w:val="en-US"/>
              </w:rPr>
              <w:lastRenderedPageBreak/>
              <w:t>Akademia e Futbollit Yjet</w:t>
            </w:r>
          </w:p>
        </w:tc>
        <w:tc>
          <w:tcPr>
            <w:tcW w:w="2880" w:type="dxa"/>
          </w:tcPr>
          <w:p w14:paraId="55C302A3" w14:textId="5F24341C" w:rsidR="00E502D2" w:rsidRPr="00E502D2" w:rsidRDefault="00E502D2" w:rsidP="00E502D2">
            <w:pPr>
              <w:rPr>
                <w:rFonts w:ascii="Times New Roman" w:hAnsi="Times New Roman" w:cs="Times New Roman"/>
                <w:lang w:val="en-US"/>
              </w:rPr>
            </w:pPr>
            <w:r w:rsidRPr="00E502D2">
              <w:rPr>
                <w:rFonts w:ascii="Times New Roman" w:hAnsi="Times New Roman" w:cs="Times New Roman"/>
                <w:lang w:val="en-US"/>
              </w:rPr>
              <w:t>Nexhmedin Bala</w:t>
            </w:r>
          </w:p>
        </w:tc>
        <w:tc>
          <w:tcPr>
            <w:tcW w:w="3055" w:type="dxa"/>
          </w:tcPr>
          <w:p w14:paraId="354905A0" w14:textId="5CD5FFE1" w:rsidR="00E502D2" w:rsidRPr="00E502D2" w:rsidRDefault="00E502D2" w:rsidP="00E502D2">
            <w:pPr>
              <w:rPr>
                <w:rFonts w:ascii="Times New Roman" w:hAnsi="Times New Roman" w:cs="Times New Roman"/>
                <w:lang w:val="en-US"/>
              </w:rPr>
            </w:pPr>
            <w:r w:rsidRPr="00E502D2">
              <w:rPr>
                <w:rFonts w:ascii="Times New Roman" w:hAnsi="Times New Roman" w:cs="Times New Roman"/>
                <w:lang w:val="en-US"/>
              </w:rPr>
              <w:t>Në listën e pjesëmarrësve</w:t>
            </w:r>
          </w:p>
        </w:tc>
      </w:tr>
      <w:tr w:rsidR="00E502D2" w:rsidRPr="006A4047" w14:paraId="549A2842" w14:textId="77777777" w:rsidTr="00046295">
        <w:tc>
          <w:tcPr>
            <w:tcW w:w="3415" w:type="dxa"/>
          </w:tcPr>
          <w:p w14:paraId="6826F232" w14:textId="514572A9" w:rsidR="00E502D2" w:rsidRPr="00E502D2" w:rsidRDefault="00E502D2" w:rsidP="00E502D2">
            <w:pPr>
              <w:rPr>
                <w:rFonts w:ascii="Times New Roman" w:hAnsi="Times New Roman" w:cs="Times New Roman"/>
                <w:lang w:val="en-US"/>
              </w:rPr>
            </w:pPr>
            <w:r w:rsidRPr="00E502D2">
              <w:rPr>
                <w:rFonts w:ascii="Times New Roman" w:hAnsi="Times New Roman" w:cs="Times New Roman"/>
                <w:lang w:val="en-US"/>
              </w:rPr>
              <w:t>ISYM</w:t>
            </w:r>
          </w:p>
        </w:tc>
        <w:tc>
          <w:tcPr>
            <w:tcW w:w="2880" w:type="dxa"/>
          </w:tcPr>
          <w:p w14:paraId="39264D3E" w14:textId="0A8F0040" w:rsidR="00E502D2" w:rsidRPr="00E502D2" w:rsidRDefault="00E502D2" w:rsidP="00E502D2">
            <w:pPr>
              <w:rPr>
                <w:rFonts w:ascii="Times New Roman" w:hAnsi="Times New Roman" w:cs="Times New Roman"/>
                <w:lang w:val="en-US"/>
              </w:rPr>
            </w:pPr>
            <w:r w:rsidRPr="00E502D2">
              <w:rPr>
                <w:rFonts w:ascii="Times New Roman" w:hAnsi="Times New Roman" w:cs="Times New Roman"/>
                <w:lang w:val="en-US"/>
              </w:rPr>
              <w:t>Adrian Muqolli</w:t>
            </w:r>
          </w:p>
        </w:tc>
        <w:tc>
          <w:tcPr>
            <w:tcW w:w="3055" w:type="dxa"/>
          </w:tcPr>
          <w:p w14:paraId="0D6E1EA4" w14:textId="18C63E65" w:rsidR="00E502D2" w:rsidRPr="00E502D2" w:rsidRDefault="00E502D2" w:rsidP="00E502D2">
            <w:pPr>
              <w:rPr>
                <w:rFonts w:ascii="Times New Roman" w:hAnsi="Times New Roman" w:cs="Times New Roman"/>
                <w:lang w:val="en-US"/>
              </w:rPr>
            </w:pPr>
            <w:r w:rsidRPr="00E502D2">
              <w:rPr>
                <w:rFonts w:ascii="Times New Roman" w:hAnsi="Times New Roman" w:cs="Times New Roman"/>
                <w:lang w:val="en-US"/>
              </w:rPr>
              <w:t>Në listën e pjesëmarrësve</w:t>
            </w:r>
          </w:p>
        </w:tc>
      </w:tr>
      <w:tr w:rsidR="00E502D2" w:rsidRPr="006A4047" w14:paraId="5F91F68D" w14:textId="77777777" w:rsidTr="00046295">
        <w:tc>
          <w:tcPr>
            <w:tcW w:w="3415" w:type="dxa"/>
          </w:tcPr>
          <w:p w14:paraId="0ADDE184" w14:textId="7B16AF0A" w:rsidR="00E502D2" w:rsidRPr="00E502D2" w:rsidRDefault="00E502D2" w:rsidP="00E502D2">
            <w:pPr>
              <w:rPr>
                <w:rFonts w:ascii="Times New Roman" w:hAnsi="Times New Roman" w:cs="Times New Roman"/>
                <w:lang w:val="en-US"/>
              </w:rPr>
            </w:pPr>
            <w:r w:rsidRPr="00E502D2">
              <w:rPr>
                <w:rFonts w:ascii="Times New Roman" w:hAnsi="Times New Roman" w:cs="Times New Roman"/>
                <w:lang w:val="en-US"/>
              </w:rPr>
              <w:t>Art Club “Rifat Kukaj”</w:t>
            </w:r>
          </w:p>
        </w:tc>
        <w:tc>
          <w:tcPr>
            <w:tcW w:w="2880" w:type="dxa"/>
          </w:tcPr>
          <w:p w14:paraId="7D2138F3" w14:textId="793C5E57" w:rsidR="00E502D2" w:rsidRPr="00E502D2" w:rsidRDefault="00E502D2" w:rsidP="00E502D2">
            <w:pPr>
              <w:rPr>
                <w:rFonts w:ascii="Times New Roman" w:hAnsi="Times New Roman" w:cs="Times New Roman"/>
                <w:lang w:val="en-US"/>
              </w:rPr>
            </w:pPr>
            <w:r w:rsidRPr="00E502D2">
              <w:rPr>
                <w:rFonts w:ascii="Times New Roman" w:hAnsi="Times New Roman" w:cs="Times New Roman"/>
                <w:lang w:val="en-US"/>
              </w:rPr>
              <w:t>Izet Abdyli</w:t>
            </w:r>
          </w:p>
        </w:tc>
        <w:tc>
          <w:tcPr>
            <w:tcW w:w="3055" w:type="dxa"/>
          </w:tcPr>
          <w:p w14:paraId="7E92C4B9" w14:textId="6C88F3EC" w:rsidR="00E502D2" w:rsidRPr="00E502D2" w:rsidRDefault="00E502D2" w:rsidP="00E502D2">
            <w:pPr>
              <w:rPr>
                <w:rFonts w:ascii="Times New Roman" w:hAnsi="Times New Roman" w:cs="Times New Roman"/>
                <w:lang w:val="en-US"/>
              </w:rPr>
            </w:pPr>
            <w:r w:rsidRPr="00E502D2">
              <w:rPr>
                <w:rFonts w:ascii="Times New Roman" w:hAnsi="Times New Roman" w:cs="Times New Roman"/>
                <w:lang w:val="en-US"/>
              </w:rPr>
              <w:t>Në listën e pjesëmarrësve</w:t>
            </w:r>
          </w:p>
        </w:tc>
      </w:tr>
      <w:tr w:rsidR="00E502D2" w:rsidRPr="006A4047" w14:paraId="428F53A4" w14:textId="77777777" w:rsidTr="00046295">
        <w:tc>
          <w:tcPr>
            <w:tcW w:w="3415" w:type="dxa"/>
          </w:tcPr>
          <w:p w14:paraId="7DAC571C" w14:textId="2E4F7036" w:rsidR="00E502D2" w:rsidRPr="00E502D2" w:rsidRDefault="00E502D2" w:rsidP="00E502D2">
            <w:pPr>
              <w:rPr>
                <w:rFonts w:ascii="Times New Roman" w:hAnsi="Times New Roman" w:cs="Times New Roman"/>
                <w:lang w:val="en-US"/>
              </w:rPr>
            </w:pPr>
            <w:r w:rsidRPr="00E502D2">
              <w:rPr>
                <w:rFonts w:ascii="Times New Roman" w:hAnsi="Times New Roman" w:cs="Times New Roman"/>
                <w:lang w:val="en-US"/>
              </w:rPr>
              <w:t>OJQ Shqiponjat e Drenicës</w:t>
            </w:r>
          </w:p>
        </w:tc>
        <w:tc>
          <w:tcPr>
            <w:tcW w:w="2880" w:type="dxa"/>
          </w:tcPr>
          <w:p w14:paraId="5796CFD8" w14:textId="5AA48057" w:rsidR="00E502D2" w:rsidRPr="00E502D2" w:rsidRDefault="00E502D2" w:rsidP="00E502D2">
            <w:pPr>
              <w:rPr>
                <w:rFonts w:ascii="Times New Roman" w:hAnsi="Times New Roman" w:cs="Times New Roman"/>
                <w:lang w:val="en-US"/>
              </w:rPr>
            </w:pPr>
            <w:r w:rsidRPr="00E502D2">
              <w:rPr>
                <w:rFonts w:ascii="Times New Roman" w:hAnsi="Times New Roman" w:cs="Times New Roman"/>
                <w:lang w:val="en-US"/>
              </w:rPr>
              <w:t>Bonart Peçani</w:t>
            </w:r>
          </w:p>
        </w:tc>
        <w:tc>
          <w:tcPr>
            <w:tcW w:w="3055" w:type="dxa"/>
          </w:tcPr>
          <w:p w14:paraId="4FB08947" w14:textId="5D02A3BD" w:rsidR="00E502D2" w:rsidRPr="00E502D2" w:rsidRDefault="00E502D2" w:rsidP="00E502D2">
            <w:pPr>
              <w:rPr>
                <w:rFonts w:ascii="Times New Roman" w:hAnsi="Times New Roman" w:cs="Times New Roman"/>
                <w:lang w:val="en-US"/>
              </w:rPr>
            </w:pPr>
            <w:r w:rsidRPr="00E502D2">
              <w:rPr>
                <w:rFonts w:ascii="Times New Roman" w:hAnsi="Times New Roman" w:cs="Times New Roman"/>
                <w:lang w:val="en-US"/>
              </w:rPr>
              <w:t>Në listën e pjesëmarrësve</w:t>
            </w:r>
          </w:p>
        </w:tc>
      </w:tr>
    </w:tbl>
    <w:p w14:paraId="58833B2C" w14:textId="77777777" w:rsidR="00A206B5" w:rsidRPr="006A4047" w:rsidRDefault="00A206B5" w:rsidP="00A206B5">
      <w:pPr>
        <w:spacing w:after="0"/>
        <w:rPr>
          <w:lang w:val="en-US"/>
        </w:rPr>
      </w:pPr>
    </w:p>
    <w:p w14:paraId="5872E7CA" w14:textId="77777777" w:rsidR="00A206B5" w:rsidRPr="006A4047" w:rsidRDefault="00A206B5" w:rsidP="00A206B5">
      <w:pPr>
        <w:pStyle w:val="Heading2"/>
        <w:spacing w:after="0"/>
        <w:rPr>
          <w:rFonts w:ascii="Times New Roman" w:hAnsi="Times New Roman" w:cs="Times New Roman"/>
          <w:sz w:val="28"/>
          <w:szCs w:val="28"/>
          <w:lang w:val="en-US"/>
        </w:rPr>
      </w:pPr>
      <w:r w:rsidRPr="006A4047">
        <w:rPr>
          <w:rFonts w:ascii="Times New Roman" w:hAnsi="Times New Roman" w:cs="Times New Roman"/>
          <w:sz w:val="28"/>
          <w:szCs w:val="28"/>
          <w:lang w:val="en-US"/>
        </w:rPr>
        <w:t>4. Metodologjia e Mentorimit</w:t>
      </w:r>
    </w:p>
    <w:p w14:paraId="44281836" w14:textId="77777777" w:rsidR="00890658" w:rsidRPr="006A4047" w:rsidRDefault="00890658" w:rsidP="00883DCA">
      <w:pPr>
        <w:spacing w:after="0"/>
        <w:jc w:val="both"/>
        <w:rPr>
          <w:rFonts w:ascii="Times New Roman" w:hAnsi="Times New Roman" w:cs="Times New Roman"/>
          <w:lang w:val="en-US"/>
        </w:rPr>
      </w:pPr>
    </w:p>
    <w:p w14:paraId="3CB063CB" w14:textId="3A0CCAAE" w:rsidR="00883DCA" w:rsidRPr="006A4047" w:rsidRDefault="00A6328D" w:rsidP="00883DCA">
      <w:pPr>
        <w:spacing w:after="0"/>
        <w:jc w:val="both"/>
        <w:rPr>
          <w:rFonts w:ascii="Times New Roman" w:hAnsi="Times New Roman" w:cs="Times New Roman"/>
          <w:lang w:val="en-US"/>
        </w:rPr>
      </w:pPr>
      <w:r w:rsidRPr="006A4047">
        <w:rPr>
          <w:rFonts w:ascii="Times New Roman" w:hAnsi="Times New Roman" w:cs="Times New Roman"/>
          <w:lang w:val="en-US"/>
        </w:rPr>
        <w:t>Sesion</w:t>
      </w:r>
      <w:r w:rsidR="00586507" w:rsidRPr="006A4047">
        <w:rPr>
          <w:rFonts w:ascii="Times New Roman" w:hAnsi="Times New Roman" w:cs="Times New Roman"/>
          <w:lang w:val="en-US"/>
        </w:rPr>
        <w:t>et</w:t>
      </w:r>
      <w:r w:rsidRPr="006A4047">
        <w:rPr>
          <w:rFonts w:ascii="Times New Roman" w:hAnsi="Times New Roman" w:cs="Times New Roman"/>
          <w:lang w:val="en-US"/>
        </w:rPr>
        <w:t xml:space="preserve"> u zhvillua</w:t>
      </w:r>
      <w:r w:rsidR="00586507" w:rsidRPr="006A4047">
        <w:rPr>
          <w:rFonts w:ascii="Times New Roman" w:hAnsi="Times New Roman" w:cs="Times New Roman"/>
          <w:lang w:val="en-US"/>
        </w:rPr>
        <w:t>n</w:t>
      </w:r>
      <w:r w:rsidRPr="006A4047">
        <w:rPr>
          <w:rFonts w:ascii="Times New Roman" w:hAnsi="Times New Roman" w:cs="Times New Roman"/>
          <w:lang w:val="en-US"/>
        </w:rPr>
        <w:t xml:space="preserve"> në formë të konsultimeve të strukturuara, duke kombinuar një pjesë të përbashkët informuese me të gjithë pjesëmarrësit dhe sesione të veçanta mentorimi me secilën OJQ të pranishme. Në pjesën e parë të takimit u bë një rikapitulim i përgjithshëm lidhur me kriteret, kushtet dhe kërkesat themelore të thirrjes, me qëllim që të gjithë pjesëmarrësit të kishin një kuptim të përbashkët për elementet kyçe të aplikimit. Duke pasur parasysh se disa nga pjesëmarrësit nuk kishin qenë pjesë e trajnimit të organizuar më herët, gjatë kësaj pjese </w:t>
      </w:r>
      <w:r w:rsidR="00586507" w:rsidRPr="006A4047">
        <w:rPr>
          <w:rFonts w:ascii="Times New Roman" w:hAnsi="Times New Roman" w:cs="Times New Roman"/>
          <w:lang w:val="en-US"/>
        </w:rPr>
        <w:t>u ofruan</w:t>
      </w:r>
      <w:r w:rsidRPr="006A4047">
        <w:rPr>
          <w:rFonts w:ascii="Times New Roman" w:hAnsi="Times New Roman" w:cs="Times New Roman"/>
          <w:lang w:val="en-US"/>
        </w:rPr>
        <w:t xml:space="preserve"> sqarime shtesë për aspekte të rëndësishme të thirrjes, përfshirë edhe kushtin për të kërkuar krijimin e një folderi të veçantë për secilën organizatë që synon të aplikojë.</w:t>
      </w:r>
      <w:r w:rsidR="00883DCA" w:rsidRPr="006A4047">
        <w:rPr>
          <w:rFonts w:ascii="Times New Roman" w:hAnsi="Times New Roman" w:cs="Times New Roman"/>
          <w:lang w:val="en-US"/>
        </w:rPr>
        <w:t xml:space="preserve"> </w:t>
      </w:r>
      <w:r w:rsidR="006A4047">
        <w:rPr>
          <w:rFonts w:ascii="Times New Roman" w:hAnsi="Times New Roman" w:cs="Times New Roman"/>
          <w:lang w:val="en-US"/>
        </w:rPr>
        <w:t xml:space="preserve">Organizatat që akoma nuk kishin kërkuar qasje në dosje (follder) u asistuan aty për aty që të dërgojnë kërkesën për qasje në follder. </w:t>
      </w:r>
      <w:r w:rsidR="00522BDF">
        <w:rPr>
          <w:rFonts w:ascii="Times New Roman" w:hAnsi="Times New Roman" w:cs="Times New Roman"/>
          <w:lang w:val="en-US"/>
        </w:rPr>
        <w:t xml:space="preserve">Po ashtu u shfaqën edhe videot e shkurtra informuese se si të mbushet formulari për projekt propozim dhe ai për buxhet. </w:t>
      </w:r>
    </w:p>
    <w:p w14:paraId="55F12701" w14:textId="77777777" w:rsidR="00883DCA" w:rsidRPr="006A4047" w:rsidRDefault="00883DCA" w:rsidP="00883DCA">
      <w:pPr>
        <w:spacing w:after="0"/>
        <w:jc w:val="both"/>
        <w:rPr>
          <w:rFonts w:ascii="Times New Roman" w:hAnsi="Times New Roman" w:cs="Times New Roman"/>
          <w:lang w:val="en-US"/>
        </w:rPr>
      </w:pPr>
    </w:p>
    <w:p w14:paraId="1F723D6A" w14:textId="6F3F38EB" w:rsidR="00883DCA" w:rsidRPr="006A4047" w:rsidRDefault="00A6328D" w:rsidP="00883DCA">
      <w:pPr>
        <w:spacing w:after="0"/>
        <w:jc w:val="both"/>
        <w:rPr>
          <w:rFonts w:ascii="Times New Roman" w:hAnsi="Times New Roman" w:cs="Times New Roman"/>
          <w:lang w:val="en-US"/>
        </w:rPr>
      </w:pPr>
      <w:r w:rsidRPr="006A4047">
        <w:rPr>
          <w:rFonts w:ascii="Times New Roman" w:hAnsi="Times New Roman" w:cs="Times New Roman"/>
          <w:lang w:val="en-US"/>
        </w:rPr>
        <w:t xml:space="preserve">Pas pjesës së përbashkët, sesionet e mentorimit u zhvilluan ndaras me secilën OJQ të pranishme, bazuar në një orar të dakorduar bashkërisht paraprakisht. Gjatë këtyre konsultimeve individuale, secila organizatë pati mundësinë të prezantojë shkurtimisht idenë e saj të projektit, nivelin e përgatitjes së dokumentacionit dhe sfidat kryesore me të cilat po përballej gjatë hartimit të aplikimit. Në bazë të prezantimeve dhe pyetjeve të ngritura, </w:t>
      </w:r>
      <w:r w:rsidR="00586507" w:rsidRPr="006A4047">
        <w:rPr>
          <w:rFonts w:ascii="Times New Roman" w:hAnsi="Times New Roman" w:cs="Times New Roman"/>
          <w:lang w:val="en-US"/>
        </w:rPr>
        <w:t>u</w:t>
      </w:r>
      <w:r w:rsidRPr="006A4047">
        <w:rPr>
          <w:rFonts w:ascii="Times New Roman" w:hAnsi="Times New Roman" w:cs="Times New Roman"/>
          <w:lang w:val="en-US"/>
        </w:rPr>
        <w:t xml:space="preserve"> ofr</w:t>
      </w:r>
      <w:r w:rsidR="00586507" w:rsidRPr="006A4047">
        <w:rPr>
          <w:rFonts w:ascii="Times New Roman" w:hAnsi="Times New Roman" w:cs="Times New Roman"/>
          <w:lang w:val="en-US"/>
        </w:rPr>
        <w:t>uan</w:t>
      </w:r>
      <w:r w:rsidRPr="006A4047">
        <w:rPr>
          <w:rFonts w:ascii="Times New Roman" w:hAnsi="Times New Roman" w:cs="Times New Roman"/>
          <w:lang w:val="en-US"/>
        </w:rPr>
        <w:t xml:space="preserve"> komente konkrete, sqarime teknike dhe rekomandime praktike për përmirësimin e projekt-propozimeve, në përputhje me kërkesat dhe prioritetet e thirrjes.</w:t>
      </w:r>
    </w:p>
    <w:p w14:paraId="7CAABC22" w14:textId="77777777" w:rsidR="00883DCA" w:rsidRPr="006A4047" w:rsidRDefault="00883DCA" w:rsidP="00883DCA">
      <w:pPr>
        <w:spacing w:after="0"/>
        <w:jc w:val="both"/>
        <w:rPr>
          <w:rFonts w:ascii="Times New Roman" w:hAnsi="Times New Roman" w:cs="Times New Roman"/>
          <w:lang w:val="en-US"/>
        </w:rPr>
      </w:pPr>
    </w:p>
    <w:p w14:paraId="4B3305BA" w14:textId="1681E84B" w:rsidR="00A206B5" w:rsidRPr="006A4047" w:rsidRDefault="00A6328D" w:rsidP="00883DCA">
      <w:pPr>
        <w:spacing w:after="0"/>
        <w:jc w:val="both"/>
        <w:rPr>
          <w:rFonts w:ascii="Times New Roman" w:hAnsi="Times New Roman" w:cs="Times New Roman"/>
          <w:lang w:val="en-US"/>
        </w:rPr>
      </w:pPr>
      <w:r w:rsidRPr="006A4047">
        <w:rPr>
          <w:rFonts w:ascii="Times New Roman" w:hAnsi="Times New Roman" w:cs="Times New Roman"/>
          <w:lang w:val="en-US"/>
        </w:rPr>
        <w:t>Qasja e përdorur gjatë mentori</w:t>
      </w:r>
      <w:r w:rsidR="00586507" w:rsidRPr="006A4047">
        <w:rPr>
          <w:rFonts w:ascii="Times New Roman" w:hAnsi="Times New Roman" w:cs="Times New Roman"/>
          <w:lang w:val="en-US"/>
        </w:rPr>
        <w:t>meve</w:t>
      </w:r>
      <w:r w:rsidRPr="006A4047">
        <w:rPr>
          <w:rFonts w:ascii="Times New Roman" w:hAnsi="Times New Roman" w:cs="Times New Roman"/>
          <w:lang w:val="en-US"/>
        </w:rPr>
        <w:t xml:space="preserve"> përfshiu sqarimin e kërkesave formale dhe administrative, këshillimin teknik për strukturën e projektit, rishikimin e koherencës së brendshme të draft-propozimeve, si dhe ofrimin e rekomandimeve konkrete për planifikimin e aktiviteteve, formulimin e rezultateve dhe përgatitjen e buxhetit.</w:t>
      </w:r>
    </w:p>
    <w:p w14:paraId="7F6F8623" w14:textId="099C5583" w:rsidR="00A206B5" w:rsidRPr="006A4047" w:rsidRDefault="00A206B5" w:rsidP="00A206B5">
      <w:pPr>
        <w:spacing w:after="0"/>
        <w:rPr>
          <w:rFonts w:ascii="Times New Roman" w:hAnsi="Times New Roman" w:cs="Times New Roman"/>
          <w:lang w:val="en-US"/>
        </w:rPr>
      </w:pPr>
    </w:p>
    <w:p w14:paraId="7479D72F" w14:textId="77777777" w:rsidR="00A206B5" w:rsidRPr="006A4047" w:rsidRDefault="00A206B5" w:rsidP="00A206B5">
      <w:pPr>
        <w:pStyle w:val="Heading2"/>
        <w:spacing w:after="0"/>
        <w:rPr>
          <w:rFonts w:ascii="Times New Roman" w:hAnsi="Times New Roman" w:cs="Times New Roman"/>
          <w:sz w:val="28"/>
          <w:szCs w:val="28"/>
          <w:lang w:val="en-US"/>
        </w:rPr>
      </w:pPr>
      <w:r w:rsidRPr="006A4047">
        <w:rPr>
          <w:rFonts w:ascii="Times New Roman" w:hAnsi="Times New Roman" w:cs="Times New Roman"/>
          <w:sz w:val="28"/>
          <w:szCs w:val="28"/>
          <w:lang w:val="en-US"/>
        </w:rPr>
        <w:t>5. Çështjet e Diskutuara dhe Vërejtjet Teknike</w:t>
      </w:r>
    </w:p>
    <w:p w14:paraId="64E48D2E" w14:textId="77777777" w:rsidR="00CE115D" w:rsidRPr="006A4047" w:rsidRDefault="00CE115D" w:rsidP="00CE115D">
      <w:pPr>
        <w:spacing w:after="0" w:line="276" w:lineRule="auto"/>
        <w:ind w:left="720"/>
        <w:rPr>
          <w:rFonts w:ascii="Times New Roman" w:hAnsi="Times New Roman" w:cs="Times New Roman"/>
          <w:lang w:val="en-US"/>
        </w:rPr>
      </w:pPr>
    </w:p>
    <w:p w14:paraId="1FA429AF" w14:textId="1A3FCB2F" w:rsidR="00DE6B3C" w:rsidRPr="006A4047" w:rsidRDefault="00DE6B3C" w:rsidP="00CE115D">
      <w:pPr>
        <w:spacing w:after="0" w:line="276" w:lineRule="auto"/>
        <w:rPr>
          <w:rFonts w:ascii="Times New Roman" w:hAnsi="Times New Roman" w:cs="Times New Roman"/>
          <w:b/>
          <w:bCs/>
          <w:lang w:val="en-US"/>
        </w:rPr>
      </w:pPr>
      <w:r w:rsidRPr="006A4047">
        <w:rPr>
          <w:rFonts w:ascii="Times New Roman" w:hAnsi="Times New Roman" w:cs="Times New Roman"/>
          <w:b/>
          <w:bCs/>
          <w:lang w:val="en-US"/>
        </w:rPr>
        <w:t xml:space="preserve">5.1. </w:t>
      </w:r>
      <w:r w:rsidR="00A6328D" w:rsidRPr="006A4047">
        <w:rPr>
          <w:rFonts w:ascii="Times New Roman" w:hAnsi="Times New Roman" w:cs="Times New Roman"/>
          <w:b/>
          <w:bCs/>
          <w:lang w:val="en-US"/>
        </w:rPr>
        <w:t>Kërkesat formale dhe kriteret e pranueshmërisë</w:t>
      </w:r>
    </w:p>
    <w:p w14:paraId="28D49C8F" w14:textId="5E0594C8" w:rsidR="00DE6B3C" w:rsidRPr="006A4047" w:rsidRDefault="00A6328D" w:rsidP="00586507">
      <w:pPr>
        <w:spacing w:after="0" w:line="276" w:lineRule="auto"/>
        <w:jc w:val="both"/>
        <w:rPr>
          <w:rFonts w:ascii="Times New Roman" w:hAnsi="Times New Roman" w:cs="Times New Roman"/>
          <w:lang w:val="en-US"/>
        </w:rPr>
      </w:pPr>
      <w:r w:rsidRPr="006A4047">
        <w:rPr>
          <w:rFonts w:ascii="Times New Roman" w:hAnsi="Times New Roman" w:cs="Times New Roman"/>
          <w:lang w:val="en-US"/>
        </w:rPr>
        <w:t>Në fillim të sesionit u diskutuan kriteret formale të pjesëmarrjes në thirrje. Pjesëmarrësit u informuan se para se të vazhdojnë me përgatitjen teknike të aplikimit, duhet të sigurohen se i kanë plotësuar kushtet paraprake procedurale dhe administrative.</w:t>
      </w:r>
    </w:p>
    <w:p w14:paraId="177958BF" w14:textId="77777777" w:rsidR="00A6328D" w:rsidRPr="006A4047" w:rsidRDefault="00A6328D" w:rsidP="00586507">
      <w:pPr>
        <w:pStyle w:val="NormalWeb"/>
        <w:spacing w:before="0" w:beforeAutospacing="0" w:after="0" w:afterAutospacing="0"/>
        <w:jc w:val="both"/>
        <w:rPr>
          <w:b/>
          <w:bCs/>
          <w:sz w:val="22"/>
          <w:szCs w:val="22"/>
          <w:lang w:val="en-US"/>
        </w:rPr>
      </w:pPr>
      <w:r w:rsidRPr="006A4047">
        <w:rPr>
          <w:b/>
          <w:bCs/>
          <w:sz w:val="22"/>
          <w:szCs w:val="22"/>
          <w:lang w:val="en-US"/>
        </w:rPr>
        <w:t>Në veçanti u theksua:</w:t>
      </w:r>
    </w:p>
    <w:p w14:paraId="254E5A00" w14:textId="77777777" w:rsidR="00A6328D" w:rsidRPr="006A4047" w:rsidRDefault="00A6328D" w:rsidP="00586507">
      <w:pPr>
        <w:pStyle w:val="NormalWeb"/>
        <w:numPr>
          <w:ilvl w:val="0"/>
          <w:numId w:val="18"/>
        </w:numPr>
        <w:spacing w:before="0" w:beforeAutospacing="0" w:after="0" w:afterAutospacing="0"/>
        <w:jc w:val="both"/>
        <w:rPr>
          <w:sz w:val="22"/>
          <w:szCs w:val="22"/>
          <w:lang w:val="en-US"/>
        </w:rPr>
      </w:pPr>
      <w:r w:rsidRPr="006A4047">
        <w:rPr>
          <w:sz w:val="22"/>
          <w:szCs w:val="22"/>
          <w:lang w:val="en-US"/>
        </w:rPr>
        <w:t>se organizata duhet të ketë qasje në folderin e krijuar nga UNDP pas paraqitjes së kërkesës nga OJQ-ja;</w:t>
      </w:r>
    </w:p>
    <w:p w14:paraId="49DF77D5" w14:textId="77777777" w:rsidR="00A6328D" w:rsidRPr="006A4047" w:rsidRDefault="00A6328D" w:rsidP="00586507">
      <w:pPr>
        <w:pStyle w:val="NormalWeb"/>
        <w:numPr>
          <w:ilvl w:val="0"/>
          <w:numId w:val="18"/>
        </w:numPr>
        <w:spacing w:before="0" w:beforeAutospacing="0" w:after="0" w:afterAutospacing="0"/>
        <w:jc w:val="both"/>
        <w:rPr>
          <w:sz w:val="22"/>
          <w:szCs w:val="22"/>
          <w:lang w:val="en-US"/>
        </w:rPr>
      </w:pPr>
      <w:r w:rsidRPr="006A4047">
        <w:rPr>
          <w:sz w:val="22"/>
          <w:szCs w:val="22"/>
          <w:lang w:val="en-US"/>
        </w:rPr>
        <w:t>se kjo qasje duhet të sigurohet me kohë dhe nuk duhet lënë për momentet e fundit të aplikimit;</w:t>
      </w:r>
    </w:p>
    <w:p w14:paraId="1D050B4F" w14:textId="77777777" w:rsidR="00A6328D" w:rsidRPr="006A4047" w:rsidRDefault="00A6328D" w:rsidP="00586507">
      <w:pPr>
        <w:pStyle w:val="NormalWeb"/>
        <w:numPr>
          <w:ilvl w:val="0"/>
          <w:numId w:val="18"/>
        </w:numPr>
        <w:spacing w:before="0" w:beforeAutospacing="0" w:after="0" w:afterAutospacing="0"/>
        <w:jc w:val="both"/>
        <w:rPr>
          <w:sz w:val="22"/>
          <w:szCs w:val="22"/>
          <w:lang w:val="en-US"/>
        </w:rPr>
      </w:pPr>
      <w:r w:rsidRPr="006A4047">
        <w:rPr>
          <w:sz w:val="22"/>
          <w:szCs w:val="22"/>
          <w:lang w:val="en-US"/>
        </w:rPr>
        <w:t>se organizatat duhet të lexojnë me kujdes udhëzuesin e thirrjes dhe të verifikojnë nëse i plotësojnë kriteret bazë të pranueshmërisë;</w:t>
      </w:r>
    </w:p>
    <w:p w14:paraId="658FA2E0" w14:textId="77777777" w:rsidR="00A6328D" w:rsidRPr="006A4047" w:rsidRDefault="00A6328D" w:rsidP="00586507">
      <w:pPr>
        <w:pStyle w:val="NormalWeb"/>
        <w:numPr>
          <w:ilvl w:val="0"/>
          <w:numId w:val="18"/>
        </w:numPr>
        <w:spacing w:before="0" w:beforeAutospacing="0" w:after="0" w:afterAutospacing="0"/>
        <w:jc w:val="both"/>
        <w:rPr>
          <w:sz w:val="22"/>
          <w:szCs w:val="22"/>
          <w:lang w:val="en-US"/>
        </w:rPr>
      </w:pPr>
      <w:r w:rsidRPr="006A4047">
        <w:rPr>
          <w:sz w:val="22"/>
          <w:szCs w:val="22"/>
          <w:lang w:val="en-US"/>
        </w:rPr>
        <w:t>se dokumentacioni administrativ duhet të jetë i plotë, i saktë dhe i përditësuar;</w:t>
      </w:r>
    </w:p>
    <w:p w14:paraId="526848A9" w14:textId="77777777" w:rsidR="00A6328D" w:rsidRPr="006A4047" w:rsidRDefault="00A6328D" w:rsidP="00586507">
      <w:pPr>
        <w:pStyle w:val="NormalWeb"/>
        <w:numPr>
          <w:ilvl w:val="0"/>
          <w:numId w:val="18"/>
        </w:numPr>
        <w:spacing w:before="0" w:beforeAutospacing="0" w:after="0" w:afterAutospacing="0"/>
        <w:jc w:val="both"/>
        <w:rPr>
          <w:sz w:val="22"/>
          <w:szCs w:val="22"/>
          <w:lang w:val="en-US"/>
        </w:rPr>
      </w:pPr>
      <w:r w:rsidRPr="006A4047">
        <w:rPr>
          <w:sz w:val="22"/>
          <w:szCs w:val="22"/>
          <w:lang w:val="en-US"/>
        </w:rPr>
        <w:t>se mungesa e një dokumenti të obligueshëm mund të ndikojë në shpalljen e aplikimit si të papranueshëm;</w:t>
      </w:r>
    </w:p>
    <w:p w14:paraId="05B85AB5" w14:textId="77777777" w:rsidR="00A6328D" w:rsidRPr="006A4047" w:rsidRDefault="00A6328D" w:rsidP="00586507">
      <w:pPr>
        <w:pStyle w:val="NormalWeb"/>
        <w:numPr>
          <w:ilvl w:val="0"/>
          <w:numId w:val="18"/>
        </w:numPr>
        <w:spacing w:before="0" w:beforeAutospacing="0" w:after="0" w:afterAutospacing="0"/>
        <w:jc w:val="both"/>
        <w:rPr>
          <w:sz w:val="22"/>
          <w:szCs w:val="22"/>
          <w:lang w:val="en-US"/>
        </w:rPr>
      </w:pPr>
      <w:r w:rsidRPr="006A4047">
        <w:rPr>
          <w:sz w:val="22"/>
          <w:szCs w:val="22"/>
          <w:lang w:val="en-US"/>
        </w:rPr>
        <w:t>se duhet shmangur çdo situatë e mundshme e konfliktit të interesit dhe të jepen informata të sakta lidhur me partnerët, përfituesit dhe personat e përfshirë në zbatim.</w:t>
      </w:r>
    </w:p>
    <w:p w14:paraId="396628EC" w14:textId="707B5EBC" w:rsidR="00A6328D" w:rsidRPr="006A4047" w:rsidRDefault="00A6328D" w:rsidP="00586507">
      <w:pPr>
        <w:pStyle w:val="NormalWeb"/>
        <w:jc w:val="both"/>
        <w:rPr>
          <w:lang w:val="en-US"/>
        </w:rPr>
      </w:pPr>
      <w:r w:rsidRPr="006A4047">
        <w:rPr>
          <w:sz w:val="22"/>
          <w:szCs w:val="22"/>
          <w:lang w:val="en-US"/>
        </w:rPr>
        <w:lastRenderedPageBreak/>
        <w:t>Gjatë këtij diskutimi, pjesëmarrësit ngritën pyetje lidhur me dokumentet shoqëruese, mënyrën e dorëzimit dhe afatet, ndërsa mentor</w:t>
      </w:r>
      <w:r w:rsidR="00586507" w:rsidRPr="006A4047">
        <w:rPr>
          <w:sz w:val="22"/>
          <w:szCs w:val="22"/>
          <w:lang w:val="en-US"/>
        </w:rPr>
        <w:t>i</w:t>
      </w:r>
      <w:r w:rsidRPr="006A4047">
        <w:rPr>
          <w:sz w:val="22"/>
          <w:szCs w:val="22"/>
          <w:lang w:val="en-US"/>
        </w:rPr>
        <w:t xml:space="preserve"> dha sqarime për secilin element që duhej verifikuar para dorëzimit final.</w:t>
      </w:r>
    </w:p>
    <w:p w14:paraId="7F86E852" w14:textId="4ED1B770" w:rsidR="00DE6B3C" w:rsidRPr="006A4047" w:rsidRDefault="00DE6B3C" w:rsidP="00586507">
      <w:pPr>
        <w:spacing w:after="0" w:line="240" w:lineRule="auto"/>
        <w:jc w:val="both"/>
        <w:rPr>
          <w:rFonts w:ascii="Times New Roman" w:hAnsi="Times New Roman" w:cs="Times New Roman"/>
          <w:b/>
          <w:bCs/>
          <w:lang w:val="en-US"/>
        </w:rPr>
      </w:pPr>
      <w:r w:rsidRPr="006A4047">
        <w:rPr>
          <w:rFonts w:ascii="Times New Roman" w:hAnsi="Times New Roman" w:cs="Times New Roman"/>
          <w:b/>
          <w:bCs/>
          <w:lang w:val="en-US"/>
        </w:rPr>
        <w:t xml:space="preserve">5.2 </w:t>
      </w:r>
      <w:r w:rsidR="00A6328D" w:rsidRPr="006A4047">
        <w:rPr>
          <w:rFonts w:ascii="Times New Roman" w:hAnsi="Times New Roman" w:cs="Times New Roman"/>
          <w:b/>
          <w:bCs/>
          <w:lang w:val="en-US"/>
        </w:rPr>
        <w:t>Kuptimi i drejtë i thirrjes dhe përshtatja e idesë së projektit</w:t>
      </w:r>
    </w:p>
    <w:p w14:paraId="61B38E3A" w14:textId="77777777" w:rsidR="00A6328D" w:rsidRPr="006A4047" w:rsidRDefault="00A6328D" w:rsidP="00586507">
      <w:pPr>
        <w:pStyle w:val="NormalWeb"/>
        <w:spacing w:before="120" w:beforeAutospacing="0" w:after="120" w:afterAutospacing="0"/>
        <w:jc w:val="both"/>
        <w:rPr>
          <w:sz w:val="22"/>
          <w:szCs w:val="22"/>
          <w:lang w:val="en-US"/>
        </w:rPr>
      </w:pPr>
      <w:r w:rsidRPr="006A4047">
        <w:rPr>
          <w:sz w:val="22"/>
          <w:szCs w:val="22"/>
          <w:lang w:val="en-US"/>
        </w:rPr>
        <w:t>Një pjesë e rëndësishme e diskutimit iu kushtua kuptimit të duhur të qëllimit të thirrjes dhe nevojës që projekt-idetë të jenë të lidhura drejtpërdrejt me prioritetet dhe objektivat e saj. U theksua se shpesh organizatat kanë ide të mira, por jo gjithmonë ato janë të përshtatura mjaftueshëm me fushat prioritare të thirrjes.</w:t>
      </w:r>
    </w:p>
    <w:p w14:paraId="4064415B" w14:textId="77777777" w:rsidR="00A6328D" w:rsidRPr="006A4047" w:rsidRDefault="00A6328D" w:rsidP="00586507">
      <w:pPr>
        <w:pStyle w:val="NormalWeb"/>
        <w:spacing w:before="120" w:beforeAutospacing="0" w:after="120" w:afterAutospacing="0"/>
        <w:jc w:val="both"/>
        <w:rPr>
          <w:sz w:val="22"/>
          <w:szCs w:val="22"/>
          <w:lang w:val="en-US"/>
        </w:rPr>
      </w:pPr>
      <w:r w:rsidRPr="006A4047">
        <w:rPr>
          <w:sz w:val="22"/>
          <w:szCs w:val="22"/>
          <w:lang w:val="en-US"/>
        </w:rPr>
        <w:t>Për këtë arsye, organizatave iu rekomandua:</w:t>
      </w:r>
    </w:p>
    <w:p w14:paraId="612C0451" w14:textId="77777777" w:rsidR="00A6328D" w:rsidRPr="006A4047" w:rsidRDefault="00A6328D" w:rsidP="00586507">
      <w:pPr>
        <w:pStyle w:val="NormalWeb"/>
        <w:numPr>
          <w:ilvl w:val="0"/>
          <w:numId w:val="19"/>
        </w:numPr>
        <w:jc w:val="both"/>
        <w:rPr>
          <w:sz w:val="22"/>
          <w:szCs w:val="22"/>
          <w:lang w:val="en-US"/>
        </w:rPr>
      </w:pPr>
      <w:r w:rsidRPr="006A4047">
        <w:rPr>
          <w:sz w:val="22"/>
          <w:szCs w:val="22"/>
          <w:lang w:val="en-US"/>
        </w:rPr>
        <w:t>të lexojnë me kujdes prioritetet e thirrjes dhe të shmangin formulimet shumë të përgjithshme;</w:t>
      </w:r>
    </w:p>
    <w:p w14:paraId="70AE8378" w14:textId="77777777" w:rsidR="00A6328D" w:rsidRPr="006A4047" w:rsidRDefault="00A6328D" w:rsidP="00586507">
      <w:pPr>
        <w:pStyle w:val="NormalWeb"/>
        <w:numPr>
          <w:ilvl w:val="0"/>
          <w:numId w:val="19"/>
        </w:numPr>
        <w:jc w:val="both"/>
        <w:rPr>
          <w:sz w:val="22"/>
          <w:szCs w:val="22"/>
          <w:lang w:val="en-US"/>
        </w:rPr>
      </w:pPr>
      <w:r w:rsidRPr="006A4047">
        <w:rPr>
          <w:sz w:val="22"/>
          <w:szCs w:val="22"/>
          <w:lang w:val="en-US"/>
        </w:rPr>
        <w:t>të sigurohen që problemi që adreson projekti i tyre është i lidhur qartë me nevojat reale të komunitetit dhe me objektivat e thirrjes;</w:t>
      </w:r>
    </w:p>
    <w:p w14:paraId="71F68FF2" w14:textId="77777777" w:rsidR="00A6328D" w:rsidRPr="006A4047" w:rsidRDefault="00A6328D" w:rsidP="00586507">
      <w:pPr>
        <w:pStyle w:val="NormalWeb"/>
        <w:numPr>
          <w:ilvl w:val="0"/>
          <w:numId w:val="19"/>
        </w:numPr>
        <w:jc w:val="both"/>
        <w:rPr>
          <w:sz w:val="22"/>
          <w:szCs w:val="22"/>
          <w:lang w:val="en-US"/>
        </w:rPr>
      </w:pPr>
      <w:r w:rsidRPr="006A4047">
        <w:rPr>
          <w:sz w:val="22"/>
          <w:szCs w:val="22"/>
          <w:lang w:val="en-US"/>
        </w:rPr>
        <w:t>të mos hartojnë aktivitete të përgjithshme pa treguar qartë se çfarë ndryshimi synojnë të arrijnë;</w:t>
      </w:r>
    </w:p>
    <w:p w14:paraId="3214BC6C" w14:textId="27B9F69C" w:rsidR="00DE6B3C" w:rsidRPr="006A4047" w:rsidRDefault="00A6328D" w:rsidP="00586507">
      <w:pPr>
        <w:pStyle w:val="NormalWeb"/>
        <w:numPr>
          <w:ilvl w:val="0"/>
          <w:numId w:val="19"/>
        </w:numPr>
        <w:jc w:val="both"/>
        <w:rPr>
          <w:sz w:val="22"/>
          <w:szCs w:val="22"/>
          <w:lang w:val="en-US"/>
        </w:rPr>
      </w:pPr>
      <w:r w:rsidRPr="006A4047">
        <w:rPr>
          <w:sz w:val="22"/>
          <w:szCs w:val="22"/>
          <w:lang w:val="en-US"/>
        </w:rPr>
        <w:t>të fokusohen në ndërhyrje reale, të realizueshme dhe të matshme.</w:t>
      </w:r>
    </w:p>
    <w:p w14:paraId="608D46E9" w14:textId="2F37BA00" w:rsidR="00DE6B3C" w:rsidRPr="006A4047" w:rsidRDefault="00DE6B3C" w:rsidP="00586507">
      <w:pPr>
        <w:spacing w:after="0" w:line="240" w:lineRule="auto"/>
        <w:jc w:val="both"/>
        <w:rPr>
          <w:rFonts w:ascii="Times New Roman" w:hAnsi="Times New Roman" w:cs="Times New Roman"/>
          <w:b/>
          <w:bCs/>
          <w:lang w:val="en-US"/>
        </w:rPr>
      </w:pPr>
      <w:r w:rsidRPr="006A4047">
        <w:rPr>
          <w:rFonts w:ascii="Times New Roman" w:hAnsi="Times New Roman" w:cs="Times New Roman"/>
          <w:b/>
          <w:bCs/>
          <w:lang w:val="en-US"/>
        </w:rPr>
        <w:t xml:space="preserve">5.3 </w:t>
      </w:r>
      <w:r w:rsidR="001B623F" w:rsidRPr="006A4047">
        <w:rPr>
          <w:rFonts w:ascii="Times New Roman" w:hAnsi="Times New Roman" w:cs="Times New Roman"/>
          <w:b/>
          <w:bCs/>
          <w:lang w:val="en-US"/>
        </w:rPr>
        <w:t>Analiza e problemit dhe justifikimi i ndërhyrjes</w:t>
      </w:r>
    </w:p>
    <w:p w14:paraId="3900E1AA" w14:textId="77777777" w:rsidR="001B623F" w:rsidRPr="006A4047" w:rsidRDefault="001B623F" w:rsidP="00586507">
      <w:pPr>
        <w:pStyle w:val="NormalWeb"/>
        <w:spacing w:before="120" w:beforeAutospacing="0" w:after="120" w:afterAutospacing="0"/>
        <w:jc w:val="both"/>
        <w:rPr>
          <w:sz w:val="22"/>
          <w:szCs w:val="22"/>
          <w:lang w:val="en-US"/>
        </w:rPr>
      </w:pPr>
      <w:r w:rsidRPr="006A4047">
        <w:rPr>
          <w:sz w:val="22"/>
          <w:szCs w:val="22"/>
          <w:lang w:val="en-US"/>
        </w:rPr>
        <w:t>Në këtë pjesë u vërejt se disa organizata kishin nevojë për më shumë punë në definimin e qartë të problemit që duan të adresojnë. U theksua se analiza e problemit duhet të jetë konkrete, e lidhur me kontekstin lokal dhe e mbështetur, kur është e mundur, me të dhëna, informata ose dëshmi nga terreni.</w:t>
      </w:r>
    </w:p>
    <w:p w14:paraId="71DDF8D8" w14:textId="77777777" w:rsidR="001B623F" w:rsidRPr="006A4047" w:rsidRDefault="001B623F" w:rsidP="00586507">
      <w:pPr>
        <w:pStyle w:val="NormalWeb"/>
        <w:spacing w:before="120" w:beforeAutospacing="0" w:after="120" w:afterAutospacing="0"/>
        <w:jc w:val="both"/>
        <w:rPr>
          <w:sz w:val="22"/>
          <w:szCs w:val="22"/>
          <w:lang w:val="en-US"/>
        </w:rPr>
      </w:pPr>
      <w:r w:rsidRPr="006A4047">
        <w:rPr>
          <w:sz w:val="22"/>
          <w:szCs w:val="22"/>
          <w:lang w:val="en-US"/>
        </w:rPr>
        <w:t>Rekomandimet kryesore ishin:</w:t>
      </w:r>
    </w:p>
    <w:p w14:paraId="6BA0583F" w14:textId="77777777" w:rsidR="001B623F" w:rsidRPr="006A4047" w:rsidRDefault="001B623F" w:rsidP="00586507">
      <w:pPr>
        <w:pStyle w:val="NormalWeb"/>
        <w:numPr>
          <w:ilvl w:val="0"/>
          <w:numId w:val="20"/>
        </w:numPr>
        <w:spacing w:before="0" w:beforeAutospacing="0" w:after="0" w:afterAutospacing="0"/>
        <w:jc w:val="both"/>
        <w:rPr>
          <w:sz w:val="22"/>
          <w:szCs w:val="22"/>
          <w:lang w:val="en-US"/>
        </w:rPr>
      </w:pPr>
      <w:r w:rsidRPr="006A4047">
        <w:rPr>
          <w:sz w:val="22"/>
          <w:szCs w:val="22"/>
          <w:lang w:val="en-US"/>
        </w:rPr>
        <w:t>problemi të mos përshkruhet vetëm në mënyrë të përgjithshme, por të paraqitet në mënyrë të qartë dhe të argumentuar;</w:t>
      </w:r>
    </w:p>
    <w:p w14:paraId="01666ABE" w14:textId="77777777" w:rsidR="001B623F" w:rsidRPr="006A4047" w:rsidRDefault="001B623F" w:rsidP="00586507">
      <w:pPr>
        <w:pStyle w:val="NormalWeb"/>
        <w:numPr>
          <w:ilvl w:val="0"/>
          <w:numId w:val="20"/>
        </w:numPr>
        <w:spacing w:before="0" w:beforeAutospacing="0" w:after="0" w:afterAutospacing="0"/>
        <w:jc w:val="both"/>
        <w:rPr>
          <w:sz w:val="22"/>
          <w:szCs w:val="22"/>
          <w:lang w:val="en-US"/>
        </w:rPr>
      </w:pPr>
      <w:r w:rsidRPr="006A4047">
        <w:rPr>
          <w:sz w:val="22"/>
          <w:szCs w:val="22"/>
          <w:lang w:val="en-US"/>
        </w:rPr>
        <w:t>të identifikohet se kë e prek problemi dhe në çfarë mase;</w:t>
      </w:r>
    </w:p>
    <w:p w14:paraId="5119A642" w14:textId="77777777" w:rsidR="001B623F" w:rsidRPr="006A4047" w:rsidRDefault="001B623F" w:rsidP="00586507">
      <w:pPr>
        <w:pStyle w:val="NormalWeb"/>
        <w:numPr>
          <w:ilvl w:val="0"/>
          <w:numId w:val="20"/>
        </w:numPr>
        <w:spacing w:before="0" w:beforeAutospacing="0" w:after="0" w:afterAutospacing="0"/>
        <w:jc w:val="both"/>
        <w:rPr>
          <w:sz w:val="22"/>
          <w:szCs w:val="22"/>
          <w:lang w:val="en-US"/>
        </w:rPr>
      </w:pPr>
      <w:r w:rsidRPr="006A4047">
        <w:rPr>
          <w:sz w:val="22"/>
          <w:szCs w:val="22"/>
          <w:lang w:val="en-US"/>
        </w:rPr>
        <w:t>të shpjegohet pse ndërhyrja e propozuar është e nevojshme pikërisht në këtë moment;</w:t>
      </w:r>
    </w:p>
    <w:p w14:paraId="600C0466" w14:textId="77777777" w:rsidR="001B623F" w:rsidRPr="006A4047" w:rsidRDefault="001B623F" w:rsidP="00586507">
      <w:pPr>
        <w:pStyle w:val="NormalWeb"/>
        <w:numPr>
          <w:ilvl w:val="0"/>
          <w:numId w:val="20"/>
        </w:numPr>
        <w:spacing w:before="0" w:beforeAutospacing="0" w:after="0" w:afterAutospacing="0"/>
        <w:jc w:val="both"/>
        <w:rPr>
          <w:sz w:val="22"/>
          <w:szCs w:val="22"/>
          <w:lang w:val="en-US"/>
        </w:rPr>
      </w:pPr>
      <w:r w:rsidRPr="006A4047">
        <w:rPr>
          <w:sz w:val="22"/>
          <w:szCs w:val="22"/>
          <w:lang w:val="en-US"/>
        </w:rPr>
        <w:t>të përdoren të dhëna lokale, statistika, përvoja nga puna në terren ose gjetje nga komuniteti për të forcuar justifikimin;</w:t>
      </w:r>
    </w:p>
    <w:p w14:paraId="48119ADD" w14:textId="25ED7196" w:rsidR="001B623F" w:rsidRPr="006A4047" w:rsidRDefault="001B623F" w:rsidP="00926136">
      <w:pPr>
        <w:pStyle w:val="NormalWeb"/>
        <w:spacing w:before="0" w:beforeAutospacing="0" w:after="0" w:afterAutospacing="0"/>
        <w:jc w:val="both"/>
        <w:rPr>
          <w:sz w:val="22"/>
          <w:szCs w:val="22"/>
          <w:lang w:val="en-US"/>
        </w:rPr>
      </w:pPr>
    </w:p>
    <w:p w14:paraId="666EFA02" w14:textId="77777777" w:rsidR="001B623F" w:rsidRPr="006A4047" w:rsidRDefault="001B623F" w:rsidP="00586507">
      <w:pPr>
        <w:pStyle w:val="NormalWeb"/>
        <w:spacing w:before="0" w:beforeAutospacing="0" w:after="60" w:afterAutospacing="0"/>
        <w:jc w:val="both"/>
        <w:rPr>
          <w:lang w:val="en-US"/>
        </w:rPr>
      </w:pPr>
      <w:r w:rsidRPr="006A4047">
        <w:rPr>
          <w:sz w:val="22"/>
          <w:szCs w:val="22"/>
          <w:lang w:val="en-US"/>
        </w:rPr>
        <w:t>Gjatë diskutimit, organizatat u këshilluan të shmangin formulime shumë të gjera dhe të fokusohen në një problem të qartë, të menaxhueshëm brenda kohëzgjatjes dhe buxhetit të projektit.</w:t>
      </w:r>
    </w:p>
    <w:p w14:paraId="3D1B2626" w14:textId="77777777" w:rsidR="00DE6B3C" w:rsidRPr="006A4047" w:rsidRDefault="00DE6B3C" w:rsidP="00586507">
      <w:pPr>
        <w:spacing w:after="60" w:line="240" w:lineRule="auto"/>
        <w:jc w:val="both"/>
        <w:rPr>
          <w:rFonts w:ascii="Times New Roman" w:hAnsi="Times New Roman" w:cs="Times New Roman"/>
          <w:sz w:val="18"/>
          <w:szCs w:val="18"/>
          <w:lang w:val="en-US"/>
        </w:rPr>
      </w:pPr>
    </w:p>
    <w:p w14:paraId="559353CC" w14:textId="309C6435" w:rsidR="00DE6B3C" w:rsidRPr="006A4047" w:rsidRDefault="00DE6B3C" w:rsidP="00586507">
      <w:pPr>
        <w:spacing w:after="60" w:line="240" w:lineRule="auto"/>
        <w:jc w:val="both"/>
        <w:rPr>
          <w:rFonts w:ascii="Times New Roman" w:hAnsi="Times New Roman" w:cs="Times New Roman"/>
          <w:b/>
          <w:bCs/>
          <w:lang w:val="en-US"/>
        </w:rPr>
      </w:pPr>
      <w:r w:rsidRPr="006A4047">
        <w:rPr>
          <w:rFonts w:ascii="Times New Roman" w:hAnsi="Times New Roman" w:cs="Times New Roman"/>
          <w:b/>
          <w:bCs/>
          <w:lang w:val="en-US"/>
        </w:rPr>
        <w:t xml:space="preserve">5.4 </w:t>
      </w:r>
      <w:r w:rsidR="00A0412F" w:rsidRPr="006A4047">
        <w:rPr>
          <w:rFonts w:ascii="Times New Roman" w:hAnsi="Times New Roman" w:cs="Times New Roman"/>
          <w:b/>
          <w:bCs/>
          <w:lang w:val="en-US"/>
        </w:rPr>
        <w:t>Buxheti dhe arsyetimi financiar</w:t>
      </w:r>
    </w:p>
    <w:p w14:paraId="515B7CF4" w14:textId="6E0F6113" w:rsidR="00DE6B3C" w:rsidRPr="006A4047" w:rsidRDefault="00A0412F" w:rsidP="00586507">
      <w:pPr>
        <w:spacing w:after="0" w:line="276" w:lineRule="auto"/>
        <w:jc w:val="both"/>
        <w:rPr>
          <w:rFonts w:ascii="Times New Roman" w:hAnsi="Times New Roman" w:cs="Times New Roman"/>
          <w:lang w:val="en-US"/>
        </w:rPr>
      </w:pPr>
      <w:r w:rsidRPr="006A4047">
        <w:rPr>
          <w:rFonts w:ascii="Times New Roman" w:hAnsi="Times New Roman" w:cs="Times New Roman"/>
          <w:lang w:val="en-US"/>
        </w:rPr>
        <w:t>Një pjesë e konsiderueshme e kohës iu kushtua buxhetit, pasi pjesëmarrësit kishin pyetje të shumta për mënyrën e kostimit të aktiviteteve dhe përputhjen e buxhetit me formularin narrativ.</w:t>
      </w:r>
    </w:p>
    <w:p w14:paraId="38BAF1A6" w14:textId="77777777" w:rsidR="00A0412F" w:rsidRPr="006A4047" w:rsidRDefault="00A0412F" w:rsidP="00A0412F">
      <w:pPr>
        <w:pStyle w:val="NormalWeb"/>
        <w:spacing w:before="0" w:beforeAutospacing="0" w:after="0" w:afterAutospacing="0"/>
        <w:rPr>
          <w:sz w:val="22"/>
          <w:szCs w:val="22"/>
          <w:lang w:val="en-US"/>
        </w:rPr>
      </w:pPr>
    </w:p>
    <w:p w14:paraId="3D29E4AC" w14:textId="2DE802AA" w:rsidR="00A0412F" w:rsidRPr="006A4047" w:rsidRDefault="00A0412F" w:rsidP="00586507">
      <w:pPr>
        <w:pStyle w:val="NormalWeb"/>
        <w:spacing w:before="0" w:beforeAutospacing="0" w:after="0" w:afterAutospacing="0"/>
        <w:jc w:val="both"/>
        <w:rPr>
          <w:b/>
          <w:bCs/>
          <w:sz w:val="22"/>
          <w:szCs w:val="22"/>
          <w:lang w:val="en-US"/>
        </w:rPr>
      </w:pPr>
      <w:r w:rsidRPr="006A4047">
        <w:rPr>
          <w:b/>
          <w:bCs/>
          <w:sz w:val="22"/>
          <w:szCs w:val="22"/>
          <w:lang w:val="en-US"/>
        </w:rPr>
        <w:t>Në këtë pjesë u diskutua:</w:t>
      </w:r>
    </w:p>
    <w:p w14:paraId="0B367F31" w14:textId="77777777" w:rsidR="00A0412F" w:rsidRPr="006A4047" w:rsidRDefault="00A0412F" w:rsidP="00586507">
      <w:pPr>
        <w:pStyle w:val="NormalWeb"/>
        <w:numPr>
          <w:ilvl w:val="0"/>
          <w:numId w:val="21"/>
        </w:numPr>
        <w:spacing w:before="0" w:beforeAutospacing="0" w:after="0" w:afterAutospacing="0"/>
        <w:jc w:val="both"/>
        <w:rPr>
          <w:sz w:val="22"/>
          <w:szCs w:val="22"/>
          <w:lang w:val="en-US"/>
        </w:rPr>
      </w:pPr>
      <w:r w:rsidRPr="006A4047">
        <w:rPr>
          <w:sz w:val="22"/>
          <w:szCs w:val="22"/>
          <w:lang w:val="en-US"/>
        </w:rPr>
        <w:t>rëndësia që çdo kosto të lidhet drejtpërdrejt me një aktivitet konkret;</w:t>
      </w:r>
    </w:p>
    <w:p w14:paraId="44BA3312" w14:textId="77777777" w:rsidR="00A0412F" w:rsidRPr="006A4047" w:rsidRDefault="00A0412F" w:rsidP="00586507">
      <w:pPr>
        <w:pStyle w:val="NormalWeb"/>
        <w:numPr>
          <w:ilvl w:val="0"/>
          <w:numId w:val="21"/>
        </w:numPr>
        <w:spacing w:before="0" w:beforeAutospacing="0" w:after="0" w:afterAutospacing="0"/>
        <w:jc w:val="both"/>
        <w:rPr>
          <w:sz w:val="22"/>
          <w:szCs w:val="22"/>
          <w:lang w:val="en-US"/>
        </w:rPr>
      </w:pPr>
      <w:r w:rsidRPr="006A4047">
        <w:rPr>
          <w:sz w:val="22"/>
          <w:szCs w:val="22"/>
          <w:lang w:val="en-US"/>
        </w:rPr>
        <w:t>nevoja për të dhënë kosto të arsyeshme dhe të justifikueshme;</w:t>
      </w:r>
    </w:p>
    <w:p w14:paraId="36462330" w14:textId="77777777" w:rsidR="00A0412F" w:rsidRPr="006A4047" w:rsidRDefault="00A0412F" w:rsidP="00586507">
      <w:pPr>
        <w:pStyle w:val="NormalWeb"/>
        <w:numPr>
          <w:ilvl w:val="0"/>
          <w:numId w:val="21"/>
        </w:numPr>
        <w:spacing w:before="0" w:beforeAutospacing="0" w:after="0" w:afterAutospacing="0"/>
        <w:jc w:val="both"/>
        <w:rPr>
          <w:sz w:val="22"/>
          <w:szCs w:val="22"/>
          <w:lang w:val="en-US"/>
        </w:rPr>
      </w:pPr>
      <w:r w:rsidRPr="006A4047">
        <w:rPr>
          <w:sz w:val="22"/>
          <w:szCs w:val="22"/>
          <w:lang w:val="en-US"/>
        </w:rPr>
        <w:t>shmangia e mbivlerësimit ose nënvlerësimit të kostove;</w:t>
      </w:r>
    </w:p>
    <w:p w14:paraId="3BC0C69F" w14:textId="2769A59F" w:rsidR="00A0412F" w:rsidRPr="006A4047" w:rsidRDefault="00A0412F" w:rsidP="00586507">
      <w:pPr>
        <w:pStyle w:val="NormalWeb"/>
        <w:numPr>
          <w:ilvl w:val="0"/>
          <w:numId w:val="21"/>
        </w:numPr>
        <w:spacing w:before="0" w:beforeAutospacing="0" w:after="0" w:afterAutospacing="0"/>
        <w:jc w:val="both"/>
        <w:rPr>
          <w:sz w:val="22"/>
          <w:szCs w:val="22"/>
          <w:lang w:val="en-US"/>
        </w:rPr>
      </w:pPr>
      <w:r w:rsidRPr="006A4047">
        <w:rPr>
          <w:sz w:val="22"/>
          <w:szCs w:val="22"/>
          <w:lang w:val="en-US"/>
        </w:rPr>
        <w:t>domosdoshmëria që kostot të jenë të qarta dhe të ndara sipas njësive përkatëse</w:t>
      </w:r>
      <w:r w:rsidR="00E8160C" w:rsidRPr="006A4047">
        <w:rPr>
          <w:sz w:val="22"/>
          <w:szCs w:val="22"/>
          <w:lang w:val="en-US"/>
        </w:rPr>
        <w:t>.</w:t>
      </w:r>
    </w:p>
    <w:p w14:paraId="52496681" w14:textId="77777777" w:rsidR="00A0412F" w:rsidRPr="006A4047" w:rsidRDefault="00A0412F" w:rsidP="00586507">
      <w:pPr>
        <w:pStyle w:val="NormalWeb"/>
        <w:spacing w:before="0" w:beforeAutospacing="0" w:after="0" w:afterAutospacing="0"/>
        <w:jc w:val="both"/>
        <w:rPr>
          <w:sz w:val="22"/>
          <w:szCs w:val="22"/>
          <w:lang w:val="en-US"/>
        </w:rPr>
      </w:pPr>
    </w:p>
    <w:p w14:paraId="2C655856" w14:textId="4EFBB980" w:rsidR="00926136" w:rsidRPr="00926136" w:rsidRDefault="00A0412F" w:rsidP="00926136">
      <w:pPr>
        <w:pStyle w:val="NormalWeb"/>
        <w:spacing w:before="0" w:beforeAutospacing="0" w:after="0" w:afterAutospacing="0"/>
        <w:jc w:val="both"/>
        <w:rPr>
          <w:b/>
          <w:bCs/>
          <w:sz w:val="22"/>
          <w:szCs w:val="22"/>
          <w:lang w:val="en-US"/>
        </w:rPr>
      </w:pPr>
      <w:r w:rsidRPr="006A4047">
        <w:rPr>
          <w:b/>
          <w:bCs/>
          <w:sz w:val="22"/>
          <w:szCs w:val="22"/>
          <w:lang w:val="en-US"/>
        </w:rPr>
        <w:t>Organizatat u këshilluan:</w:t>
      </w:r>
    </w:p>
    <w:p w14:paraId="25DAD206" w14:textId="77777777" w:rsidR="00926136" w:rsidRDefault="00926136" w:rsidP="00926136">
      <w:pPr>
        <w:pStyle w:val="NormalWeb"/>
        <w:numPr>
          <w:ilvl w:val="0"/>
          <w:numId w:val="21"/>
        </w:numPr>
        <w:spacing w:before="0" w:beforeAutospacing="0" w:after="0" w:afterAutospacing="0"/>
        <w:jc w:val="both"/>
        <w:rPr>
          <w:sz w:val="22"/>
          <w:szCs w:val="22"/>
          <w:lang w:val="en-US"/>
        </w:rPr>
      </w:pPr>
      <w:r w:rsidRPr="00926136">
        <w:rPr>
          <w:sz w:val="22"/>
          <w:szCs w:val="22"/>
          <w:lang w:val="en-US"/>
        </w:rPr>
        <w:t>të mos përfshijnë shpenzime që nuk lidhen qartë me aktivitetet e projektit;</w:t>
      </w:r>
    </w:p>
    <w:p w14:paraId="7C71D609" w14:textId="77777777" w:rsidR="00926136" w:rsidRDefault="00926136" w:rsidP="00926136">
      <w:pPr>
        <w:pStyle w:val="NormalWeb"/>
        <w:numPr>
          <w:ilvl w:val="0"/>
          <w:numId w:val="21"/>
        </w:numPr>
        <w:spacing w:before="0" w:beforeAutospacing="0" w:after="0" w:afterAutospacing="0"/>
        <w:jc w:val="both"/>
        <w:rPr>
          <w:sz w:val="22"/>
          <w:szCs w:val="22"/>
          <w:lang w:val="en-US"/>
        </w:rPr>
      </w:pPr>
      <w:r w:rsidRPr="00926136">
        <w:rPr>
          <w:sz w:val="22"/>
          <w:szCs w:val="22"/>
          <w:lang w:val="en-US"/>
        </w:rPr>
        <w:t>të kontrollojnë nëse secili aktivitet ka mbulim të mjaftueshëm në buxhet;</w:t>
      </w:r>
    </w:p>
    <w:p w14:paraId="01A02E18" w14:textId="77777777" w:rsidR="00926136" w:rsidRDefault="00926136" w:rsidP="00926136">
      <w:pPr>
        <w:pStyle w:val="NormalWeb"/>
        <w:numPr>
          <w:ilvl w:val="0"/>
          <w:numId w:val="21"/>
        </w:numPr>
        <w:spacing w:before="0" w:beforeAutospacing="0" w:after="0" w:afterAutospacing="0"/>
        <w:jc w:val="both"/>
        <w:rPr>
          <w:sz w:val="22"/>
          <w:szCs w:val="22"/>
          <w:lang w:val="en-US"/>
        </w:rPr>
      </w:pPr>
      <w:r w:rsidRPr="00926136">
        <w:rPr>
          <w:sz w:val="22"/>
          <w:szCs w:val="22"/>
          <w:lang w:val="en-US"/>
        </w:rPr>
        <w:t>të mos lënë linja buxhetore të paarsyetuara dhe të sigurohen që çdo kosto të jetë e justifikuar;</w:t>
      </w:r>
    </w:p>
    <w:p w14:paraId="7FE2E5A0" w14:textId="77777777" w:rsidR="00926136" w:rsidRDefault="00926136" w:rsidP="00926136">
      <w:pPr>
        <w:pStyle w:val="NormalWeb"/>
        <w:numPr>
          <w:ilvl w:val="0"/>
          <w:numId w:val="21"/>
        </w:numPr>
        <w:spacing w:before="0" w:beforeAutospacing="0" w:after="0" w:afterAutospacing="0"/>
        <w:jc w:val="both"/>
        <w:rPr>
          <w:sz w:val="22"/>
          <w:szCs w:val="22"/>
          <w:lang w:val="en-US"/>
        </w:rPr>
      </w:pPr>
      <w:r w:rsidRPr="00926136">
        <w:rPr>
          <w:sz w:val="22"/>
          <w:szCs w:val="22"/>
          <w:lang w:val="en-US"/>
        </w:rPr>
        <w:t>të sigurohen që buxheti të pasqyrojë realisht aktivitetet e planifikuara për zbatim;</w:t>
      </w:r>
    </w:p>
    <w:p w14:paraId="1613F42C" w14:textId="77777777" w:rsidR="00926136" w:rsidRDefault="00926136" w:rsidP="00926136">
      <w:pPr>
        <w:pStyle w:val="NormalWeb"/>
        <w:numPr>
          <w:ilvl w:val="0"/>
          <w:numId w:val="21"/>
        </w:numPr>
        <w:spacing w:before="0" w:beforeAutospacing="0" w:after="0" w:afterAutospacing="0"/>
        <w:jc w:val="both"/>
        <w:rPr>
          <w:sz w:val="22"/>
          <w:szCs w:val="22"/>
          <w:lang w:val="en-US"/>
        </w:rPr>
      </w:pPr>
      <w:r w:rsidRPr="00926136">
        <w:rPr>
          <w:sz w:val="22"/>
          <w:szCs w:val="22"/>
          <w:lang w:val="en-US"/>
        </w:rPr>
        <w:t>të respektojnë kufizimet e përcaktuara në thirrje, veçanërisht sa i përket shpenzimeve për paga dhe kosto administrative;</w:t>
      </w:r>
    </w:p>
    <w:p w14:paraId="27851B22" w14:textId="4D2EC3A2" w:rsidR="00926136" w:rsidRDefault="00926136" w:rsidP="00926136">
      <w:pPr>
        <w:pStyle w:val="NormalWeb"/>
        <w:numPr>
          <w:ilvl w:val="0"/>
          <w:numId w:val="21"/>
        </w:numPr>
        <w:spacing w:before="0" w:beforeAutospacing="0" w:after="0" w:afterAutospacing="0"/>
        <w:jc w:val="both"/>
        <w:rPr>
          <w:sz w:val="22"/>
          <w:szCs w:val="22"/>
          <w:lang w:val="en-US"/>
        </w:rPr>
      </w:pPr>
      <w:r w:rsidRPr="00926136">
        <w:rPr>
          <w:sz w:val="22"/>
          <w:szCs w:val="22"/>
          <w:lang w:val="en-US"/>
        </w:rPr>
        <w:t>të shmangin ngarkimin e buxhetit me blerje të shumta të pajisjeve, sidomos brenda një linje të vetme buxhetore, dhe të planifikojnë kosto të arsyeshme dhe në përputhje me nevojat reale të projektit.</w:t>
      </w:r>
    </w:p>
    <w:p w14:paraId="668EB4A4" w14:textId="77777777" w:rsidR="00C80545" w:rsidRDefault="00C80545" w:rsidP="00C80545">
      <w:pPr>
        <w:pStyle w:val="NormalWeb"/>
        <w:spacing w:before="0" w:beforeAutospacing="0" w:after="0" w:afterAutospacing="0"/>
        <w:jc w:val="both"/>
        <w:rPr>
          <w:sz w:val="22"/>
          <w:szCs w:val="22"/>
          <w:lang w:val="en-US"/>
        </w:rPr>
      </w:pPr>
    </w:p>
    <w:p w14:paraId="34653570" w14:textId="77777777" w:rsidR="00C80545" w:rsidRDefault="00C80545" w:rsidP="00C80545">
      <w:pPr>
        <w:pStyle w:val="NormalWeb"/>
        <w:spacing w:before="0" w:beforeAutospacing="0" w:after="0" w:afterAutospacing="0"/>
        <w:jc w:val="both"/>
        <w:rPr>
          <w:sz w:val="22"/>
          <w:szCs w:val="22"/>
          <w:lang w:val="en-US"/>
        </w:rPr>
      </w:pPr>
    </w:p>
    <w:p w14:paraId="413DC714" w14:textId="77777777" w:rsidR="00C80545" w:rsidRPr="00926136" w:rsidRDefault="00C80545" w:rsidP="00C80545">
      <w:pPr>
        <w:pStyle w:val="NormalWeb"/>
        <w:spacing w:before="0" w:beforeAutospacing="0" w:after="0" w:afterAutospacing="0"/>
        <w:jc w:val="both"/>
        <w:rPr>
          <w:sz w:val="22"/>
          <w:szCs w:val="22"/>
          <w:lang w:val="en-US"/>
        </w:rPr>
      </w:pPr>
    </w:p>
    <w:p w14:paraId="183E981E" w14:textId="77777777" w:rsidR="00926136" w:rsidRDefault="00926136" w:rsidP="00586507">
      <w:pPr>
        <w:spacing w:after="0" w:line="240" w:lineRule="auto"/>
        <w:jc w:val="both"/>
        <w:rPr>
          <w:rFonts w:ascii="Times New Roman" w:hAnsi="Times New Roman" w:cs="Times New Roman"/>
          <w:b/>
          <w:bCs/>
          <w:lang w:val="en-US"/>
        </w:rPr>
      </w:pPr>
    </w:p>
    <w:p w14:paraId="40D042A0" w14:textId="46FAA2A6" w:rsidR="00DE6B3C" w:rsidRPr="006A4047" w:rsidRDefault="00DE6B3C" w:rsidP="00586507">
      <w:pPr>
        <w:spacing w:after="0" w:line="240" w:lineRule="auto"/>
        <w:jc w:val="both"/>
        <w:rPr>
          <w:rFonts w:ascii="Times New Roman" w:hAnsi="Times New Roman" w:cs="Times New Roman"/>
          <w:b/>
          <w:bCs/>
          <w:lang w:val="en-US"/>
        </w:rPr>
      </w:pPr>
      <w:r w:rsidRPr="006A4047">
        <w:rPr>
          <w:rFonts w:ascii="Times New Roman" w:hAnsi="Times New Roman" w:cs="Times New Roman"/>
          <w:b/>
          <w:bCs/>
          <w:lang w:val="en-US"/>
        </w:rPr>
        <w:t xml:space="preserve">5.5 </w:t>
      </w:r>
      <w:r w:rsidR="00A0412F" w:rsidRPr="006A4047">
        <w:rPr>
          <w:rFonts w:ascii="Times New Roman" w:hAnsi="Times New Roman" w:cs="Times New Roman"/>
          <w:b/>
          <w:bCs/>
          <w:lang w:val="en-US"/>
        </w:rPr>
        <w:t>Qëndrueshmëria e projektit</w:t>
      </w:r>
    </w:p>
    <w:p w14:paraId="01858DFE" w14:textId="77777777" w:rsidR="00A0412F" w:rsidRPr="006A4047" w:rsidRDefault="00A0412F" w:rsidP="00586507">
      <w:pPr>
        <w:pStyle w:val="NormalWeb"/>
        <w:spacing w:before="0" w:beforeAutospacing="0" w:after="0" w:afterAutospacing="0"/>
        <w:jc w:val="both"/>
        <w:rPr>
          <w:sz w:val="22"/>
          <w:szCs w:val="22"/>
          <w:lang w:val="en-US"/>
        </w:rPr>
      </w:pPr>
      <w:r w:rsidRPr="006A4047">
        <w:rPr>
          <w:sz w:val="22"/>
          <w:szCs w:val="22"/>
          <w:lang w:val="en-US"/>
        </w:rPr>
        <w:t>Në sesion u trajtua edhe çështja e qëndrueshmërisë së rezultateve pas përfundimit të grantit. U theksua se aplikimet janë më bindëse kur tregojnë se rezultatet nuk do të mbeten vetëm brenda periudhës së projektit, por do të kenë një vazhdimësi të caktuar.</w:t>
      </w:r>
    </w:p>
    <w:p w14:paraId="075D1475" w14:textId="77777777" w:rsidR="00DD7615" w:rsidRPr="006A4047" w:rsidRDefault="00DD7615" w:rsidP="00586507">
      <w:pPr>
        <w:pStyle w:val="NormalWeb"/>
        <w:spacing w:before="0" w:beforeAutospacing="0" w:after="0" w:afterAutospacing="0"/>
        <w:jc w:val="both"/>
        <w:rPr>
          <w:b/>
          <w:bCs/>
          <w:sz w:val="22"/>
          <w:szCs w:val="22"/>
          <w:lang w:val="en-US"/>
        </w:rPr>
      </w:pPr>
    </w:p>
    <w:p w14:paraId="7BA500B8" w14:textId="1C5516EC" w:rsidR="00A0412F" w:rsidRPr="006A4047" w:rsidRDefault="00A0412F" w:rsidP="00586507">
      <w:pPr>
        <w:pStyle w:val="NormalWeb"/>
        <w:spacing w:before="0" w:beforeAutospacing="0" w:after="0" w:afterAutospacing="0"/>
        <w:jc w:val="both"/>
        <w:rPr>
          <w:b/>
          <w:bCs/>
          <w:sz w:val="22"/>
          <w:szCs w:val="22"/>
          <w:lang w:val="en-US"/>
        </w:rPr>
      </w:pPr>
      <w:r w:rsidRPr="006A4047">
        <w:rPr>
          <w:b/>
          <w:bCs/>
          <w:sz w:val="22"/>
          <w:szCs w:val="22"/>
          <w:lang w:val="en-US"/>
        </w:rPr>
        <w:t>Organizatat u inkurajuan:</w:t>
      </w:r>
    </w:p>
    <w:p w14:paraId="04197C93" w14:textId="77777777" w:rsidR="00A0412F" w:rsidRPr="006A4047" w:rsidRDefault="00A0412F" w:rsidP="00586507">
      <w:pPr>
        <w:pStyle w:val="NormalWeb"/>
        <w:numPr>
          <w:ilvl w:val="0"/>
          <w:numId w:val="23"/>
        </w:numPr>
        <w:spacing w:before="0" w:beforeAutospacing="0" w:after="0" w:afterAutospacing="0"/>
        <w:jc w:val="both"/>
        <w:rPr>
          <w:sz w:val="22"/>
          <w:szCs w:val="22"/>
          <w:lang w:val="en-US"/>
        </w:rPr>
      </w:pPr>
      <w:r w:rsidRPr="006A4047">
        <w:rPr>
          <w:sz w:val="22"/>
          <w:szCs w:val="22"/>
          <w:lang w:val="en-US"/>
        </w:rPr>
        <w:t>të mendojnë për mënyrat se si rezultatet mund të vazhdojnë të përdoren edhe pas projektit;</w:t>
      </w:r>
    </w:p>
    <w:p w14:paraId="3C0CFC0A" w14:textId="65992BF5" w:rsidR="00A206B5" w:rsidRPr="006A4047" w:rsidRDefault="00A0412F" w:rsidP="00586507">
      <w:pPr>
        <w:pStyle w:val="NormalWeb"/>
        <w:numPr>
          <w:ilvl w:val="0"/>
          <w:numId w:val="23"/>
        </w:numPr>
        <w:spacing w:before="0" w:beforeAutospacing="0" w:after="0" w:afterAutospacing="0"/>
        <w:jc w:val="both"/>
        <w:rPr>
          <w:sz w:val="22"/>
          <w:szCs w:val="22"/>
          <w:lang w:val="en-US"/>
        </w:rPr>
      </w:pPr>
      <w:r w:rsidRPr="006A4047">
        <w:rPr>
          <w:sz w:val="22"/>
          <w:szCs w:val="22"/>
          <w:lang w:val="en-US"/>
        </w:rPr>
        <w:t>të ndërtojnë aktivitete që krijojnë njohuri, mekanizma ose praktika që mund të mbesin funksionale.</w:t>
      </w:r>
    </w:p>
    <w:p w14:paraId="1A641554" w14:textId="77777777" w:rsidR="00635F45" w:rsidRPr="006A4047" w:rsidRDefault="00635F45" w:rsidP="00883DCA">
      <w:pPr>
        <w:spacing w:after="0" w:line="276" w:lineRule="auto"/>
        <w:rPr>
          <w:rFonts w:ascii="Times New Roman" w:hAnsi="Times New Roman" w:cs="Times New Roman"/>
          <w:lang w:val="en-US"/>
        </w:rPr>
      </w:pPr>
    </w:p>
    <w:p w14:paraId="592DE326" w14:textId="54AE5558" w:rsidR="00A206B5" w:rsidRPr="006A4047" w:rsidRDefault="00A206B5" w:rsidP="00A206B5">
      <w:pPr>
        <w:pStyle w:val="Heading2"/>
        <w:spacing w:after="0"/>
        <w:rPr>
          <w:rFonts w:ascii="Times New Roman" w:hAnsi="Times New Roman" w:cs="Times New Roman"/>
          <w:sz w:val="28"/>
          <w:szCs w:val="28"/>
          <w:lang w:val="en-US"/>
        </w:rPr>
      </w:pPr>
      <w:r w:rsidRPr="006A4047">
        <w:rPr>
          <w:rFonts w:ascii="Times New Roman" w:hAnsi="Times New Roman" w:cs="Times New Roman"/>
          <w:sz w:val="28"/>
          <w:szCs w:val="28"/>
          <w:lang w:val="en-US"/>
        </w:rPr>
        <w:t xml:space="preserve">6. </w:t>
      </w:r>
      <w:r w:rsidR="006F37F1" w:rsidRPr="006A4047">
        <w:rPr>
          <w:rFonts w:ascii="Times New Roman" w:hAnsi="Times New Roman" w:cs="Times New Roman"/>
          <w:sz w:val="28"/>
          <w:szCs w:val="28"/>
          <w:lang w:val="en-US"/>
        </w:rPr>
        <w:t>Evidentimi i Ndarjes së Njohurive</w:t>
      </w:r>
    </w:p>
    <w:p w14:paraId="7E286B9F" w14:textId="0FA5DD6D" w:rsidR="00DD7615" w:rsidRPr="006A4047" w:rsidRDefault="00DD7615" w:rsidP="00586507">
      <w:pPr>
        <w:pStyle w:val="NormalWeb"/>
        <w:spacing w:after="0" w:afterAutospacing="0"/>
        <w:jc w:val="both"/>
        <w:rPr>
          <w:sz w:val="22"/>
          <w:szCs w:val="22"/>
          <w:lang w:val="en-US"/>
        </w:rPr>
      </w:pPr>
      <w:r w:rsidRPr="006A4047">
        <w:rPr>
          <w:sz w:val="22"/>
          <w:szCs w:val="22"/>
          <w:lang w:val="en-US"/>
        </w:rPr>
        <w:t>Gjatë sesioneve u konstatua se organizatat pjesëmarrëse përfituan sqarime të rëndësishme si në aspektin procedural, ashtu edhe në atë teknik. Rekomandimet e dhëna gjatë diskutimit u kuptuan mirë nga pjesëmarrësit dhe u pritën në mënyrë konstruktive. Për organizatat që kishin sjellë draft-propozime, sugjerimet e ofruara shërbyen për të identifikuar pikat që kërkonin përmirësim të menjëhershëm, sidomos sa i përket formulimit të objektivave, përcaktimit të rezultateve, qartësimit të indikatorëve dhe harmonizimit të buxhetit me aktivitetet. Për organizatat që ende nuk kishin një draft të plotë, sesioni shërbeu si orientim praktik për mënyrën se si duhet të nisin strukturimin e projektit, si të qartësojnë logjikën e ndërhyrjes dhe si të sigurohen që aplikimi i tyre të jetë në përputhje me kërkesat e thirrjes.</w:t>
      </w:r>
    </w:p>
    <w:p w14:paraId="49E5FCBB" w14:textId="77777777" w:rsidR="00DD7615" w:rsidRPr="006A4047" w:rsidRDefault="00DD7615" w:rsidP="00586507">
      <w:pPr>
        <w:spacing w:after="0" w:line="360" w:lineRule="auto"/>
        <w:jc w:val="both"/>
        <w:rPr>
          <w:rFonts w:ascii="Times New Roman" w:hAnsi="Times New Roman" w:cs="Times New Roman"/>
          <w:b/>
          <w:bCs/>
          <w:sz w:val="18"/>
          <w:szCs w:val="18"/>
          <w:lang w:val="en-US"/>
        </w:rPr>
      </w:pPr>
    </w:p>
    <w:p w14:paraId="7BC449CA" w14:textId="50AF9AC6" w:rsidR="006F37F1" w:rsidRPr="006A4047" w:rsidRDefault="00CD4132" w:rsidP="00586507">
      <w:pPr>
        <w:spacing w:after="0" w:line="240" w:lineRule="auto"/>
        <w:jc w:val="both"/>
        <w:rPr>
          <w:rFonts w:ascii="Times New Roman" w:hAnsi="Times New Roman" w:cs="Times New Roman"/>
          <w:lang w:val="en-US"/>
        </w:rPr>
      </w:pPr>
      <w:r w:rsidRPr="006A4047">
        <w:rPr>
          <w:rFonts w:ascii="Times New Roman" w:hAnsi="Times New Roman" w:cs="Times New Roman"/>
          <w:b/>
          <w:bCs/>
          <w:lang w:val="en-US"/>
        </w:rPr>
        <w:t xml:space="preserve">6.1. </w:t>
      </w:r>
      <w:r w:rsidR="006F37F1" w:rsidRPr="006A4047">
        <w:rPr>
          <w:rFonts w:ascii="Times New Roman" w:hAnsi="Times New Roman" w:cs="Times New Roman"/>
          <w:b/>
          <w:bCs/>
          <w:lang w:val="en-US"/>
        </w:rPr>
        <w:t xml:space="preserve">Çfarë njohurie/dëshmi </w:t>
      </w:r>
      <w:r w:rsidRPr="006A4047">
        <w:rPr>
          <w:rFonts w:ascii="Times New Roman" w:hAnsi="Times New Roman" w:cs="Times New Roman"/>
          <w:b/>
          <w:bCs/>
          <w:lang w:val="en-US"/>
        </w:rPr>
        <w:t>i</w:t>
      </w:r>
      <w:r w:rsidR="006F37F1" w:rsidRPr="006A4047">
        <w:rPr>
          <w:rFonts w:ascii="Times New Roman" w:hAnsi="Times New Roman" w:cs="Times New Roman"/>
          <w:b/>
          <w:bCs/>
          <w:lang w:val="en-US"/>
        </w:rPr>
        <w:t>u dha OJQ-së:</w:t>
      </w:r>
      <w:r w:rsidR="006F37F1" w:rsidRPr="006A4047">
        <w:rPr>
          <w:rFonts w:ascii="Times New Roman" w:hAnsi="Times New Roman" w:cs="Times New Roman"/>
          <w:lang w:val="en-US"/>
        </w:rPr>
        <w:t xml:space="preserve"> </w:t>
      </w:r>
    </w:p>
    <w:p w14:paraId="1CE03977" w14:textId="6AD83E3F" w:rsidR="00DD7615" w:rsidRPr="006A4047" w:rsidRDefault="00DD7615" w:rsidP="00586507">
      <w:pPr>
        <w:pStyle w:val="NormalWeb"/>
        <w:numPr>
          <w:ilvl w:val="0"/>
          <w:numId w:val="24"/>
        </w:numPr>
        <w:spacing w:before="0" w:beforeAutospacing="0" w:after="0" w:afterAutospacing="0"/>
        <w:jc w:val="both"/>
        <w:rPr>
          <w:sz w:val="22"/>
          <w:szCs w:val="22"/>
          <w:lang w:val="en-US"/>
        </w:rPr>
      </w:pPr>
      <w:r w:rsidRPr="006A4047">
        <w:rPr>
          <w:sz w:val="22"/>
          <w:szCs w:val="22"/>
          <w:lang w:val="en-US"/>
        </w:rPr>
        <w:t xml:space="preserve">Sqarim i kushteve paraprake për pjesëmarrje në thirrje, </w:t>
      </w:r>
      <w:r w:rsidR="00E8160C" w:rsidRPr="006A4047">
        <w:rPr>
          <w:sz w:val="22"/>
          <w:szCs w:val="22"/>
          <w:lang w:val="en-US"/>
        </w:rPr>
        <w:t>përkatësisht</w:t>
      </w:r>
      <w:r w:rsidRPr="006A4047">
        <w:rPr>
          <w:sz w:val="22"/>
          <w:szCs w:val="22"/>
          <w:lang w:val="en-US"/>
        </w:rPr>
        <w:t xml:space="preserve"> qasja në folderin e UNDP-së;</w:t>
      </w:r>
    </w:p>
    <w:p w14:paraId="61094F2A" w14:textId="035451A7" w:rsidR="00DD7615" w:rsidRPr="006A4047" w:rsidRDefault="00DD7615" w:rsidP="00586507">
      <w:pPr>
        <w:pStyle w:val="NormalWeb"/>
        <w:numPr>
          <w:ilvl w:val="0"/>
          <w:numId w:val="24"/>
        </w:numPr>
        <w:spacing w:before="0" w:beforeAutospacing="0" w:after="0" w:afterAutospacing="0"/>
        <w:jc w:val="both"/>
        <w:rPr>
          <w:sz w:val="22"/>
          <w:szCs w:val="22"/>
          <w:lang w:val="en-US"/>
        </w:rPr>
      </w:pPr>
      <w:r w:rsidRPr="006A4047">
        <w:rPr>
          <w:sz w:val="22"/>
          <w:szCs w:val="22"/>
          <w:lang w:val="en-US"/>
        </w:rPr>
        <w:t>Udhëzime për interpretimin e drejtë të kritereve për aplikim;</w:t>
      </w:r>
    </w:p>
    <w:p w14:paraId="4C93B612" w14:textId="5DED81E8" w:rsidR="00DD7615" w:rsidRPr="006A4047" w:rsidRDefault="00DD7615" w:rsidP="00586507">
      <w:pPr>
        <w:pStyle w:val="NormalWeb"/>
        <w:numPr>
          <w:ilvl w:val="0"/>
          <w:numId w:val="24"/>
        </w:numPr>
        <w:spacing w:before="0" w:beforeAutospacing="0" w:after="0" w:afterAutospacing="0"/>
        <w:jc w:val="both"/>
        <w:rPr>
          <w:sz w:val="22"/>
          <w:szCs w:val="22"/>
          <w:lang w:val="en-US"/>
        </w:rPr>
      </w:pPr>
      <w:r w:rsidRPr="006A4047">
        <w:rPr>
          <w:sz w:val="22"/>
          <w:szCs w:val="22"/>
          <w:lang w:val="en-US"/>
        </w:rPr>
        <w:t>Këshilla praktike për strukturimin e projektit sipas PCM dhe LFM;</w:t>
      </w:r>
    </w:p>
    <w:p w14:paraId="49C60183" w14:textId="6604695A" w:rsidR="00DD7615" w:rsidRPr="006A4047" w:rsidRDefault="00DD7615" w:rsidP="00586507">
      <w:pPr>
        <w:pStyle w:val="NormalWeb"/>
        <w:numPr>
          <w:ilvl w:val="0"/>
          <w:numId w:val="24"/>
        </w:numPr>
        <w:spacing w:before="0" w:beforeAutospacing="0" w:after="0" w:afterAutospacing="0"/>
        <w:jc w:val="both"/>
        <w:rPr>
          <w:sz w:val="22"/>
          <w:szCs w:val="22"/>
          <w:lang w:val="en-US"/>
        </w:rPr>
      </w:pPr>
      <w:r w:rsidRPr="006A4047">
        <w:rPr>
          <w:sz w:val="22"/>
          <w:szCs w:val="22"/>
          <w:lang w:val="en-US"/>
        </w:rPr>
        <w:t>Rekomandime për formulimin e objektivave, rezultateve, indikatorëve dhe aktiviteteve;</w:t>
      </w:r>
    </w:p>
    <w:p w14:paraId="4C34D761" w14:textId="0FE1F7E4" w:rsidR="00DD7615" w:rsidRPr="006A4047" w:rsidRDefault="00DD7615" w:rsidP="00586507">
      <w:pPr>
        <w:pStyle w:val="NormalWeb"/>
        <w:numPr>
          <w:ilvl w:val="0"/>
          <w:numId w:val="24"/>
        </w:numPr>
        <w:spacing w:before="0" w:beforeAutospacing="0" w:after="0" w:afterAutospacing="0"/>
        <w:jc w:val="both"/>
        <w:rPr>
          <w:sz w:val="22"/>
          <w:szCs w:val="22"/>
          <w:lang w:val="en-US"/>
        </w:rPr>
      </w:pPr>
      <w:r w:rsidRPr="006A4047">
        <w:rPr>
          <w:sz w:val="22"/>
          <w:szCs w:val="22"/>
          <w:lang w:val="en-US"/>
        </w:rPr>
        <w:t>Udhëzime për planifikimin realist të buxhetit dhe përputhjen e tij me aktivitetet dhe objektivat e projektit;</w:t>
      </w:r>
    </w:p>
    <w:p w14:paraId="22378772" w14:textId="0637C73C" w:rsidR="00DD7615" w:rsidRPr="006A4047" w:rsidRDefault="00DD7615" w:rsidP="00586507">
      <w:pPr>
        <w:pStyle w:val="NormalWeb"/>
        <w:numPr>
          <w:ilvl w:val="0"/>
          <w:numId w:val="24"/>
        </w:numPr>
        <w:spacing w:before="0" w:beforeAutospacing="0" w:after="0" w:afterAutospacing="0"/>
        <w:jc w:val="both"/>
        <w:rPr>
          <w:sz w:val="22"/>
          <w:szCs w:val="22"/>
          <w:lang w:val="en-US"/>
        </w:rPr>
      </w:pPr>
      <w:r w:rsidRPr="006A4047">
        <w:rPr>
          <w:sz w:val="22"/>
          <w:szCs w:val="22"/>
          <w:lang w:val="en-US"/>
        </w:rPr>
        <w:t>Sqarime për dokumentet obligative dhe kontrollet që duhen bërë para dorëzimit final.</w:t>
      </w:r>
    </w:p>
    <w:p w14:paraId="6436151C" w14:textId="77777777" w:rsidR="00CD4132" w:rsidRPr="006A4047" w:rsidRDefault="00CD4132" w:rsidP="00586507">
      <w:pPr>
        <w:spacing w:after="0" w:line="360" w:lineRule="auto"/>
        <w:jc w:val="both"/>
        <w:rPr>
          <w:rFonts w:ascii="Times New Roman" w:hAnsi="Times New Roman" w:cs="Times New Roman"/>
          <w:lang w:val="en-US"/>
        </w:rPr>
      </w:pPr>
    </w:p>
    <w:p w14:paraId="737AB57A" w14:textId="02CBEEDC" w:rsidR="006F37F1" w:rsidRPr="006A4047" w:rsidRDefault="006F37F1" w:rsidP="00586507">
      <w:pPr>
        <w:spacing w:after="0" w:line="360" w:lineRule="auto"/>
        <w:jc w:val="both"/>
        <w:rPr>
          <w:rFonts w:ascii="Times New Roman" w:hAnsi="Times New Roman" w:cs="Times New Roman"/>
          <w:lang w:val="en-US"/>
        </w:rPr>
      </w:pPr>
      <w:r w:rsidRPr="006A4047">
        <w:rPr>
          <w:rFonts w:ascii="Times New Roman" w:hAnsi="Times New Roman" w:cs="Times New Roman"/>
          <w:b/>
          <w:bCs/>
          <w:lang w:val="en-US"/>
        </w:rPr>
        <w:t> </w:t>
      </w:r>
      <w:r w:rsidR="00CD4132" w:rsidRPr="006A4047">
        <w:rPr>
          <w:rFonts w:ascii="Times New Roman" w:hAnsi="Times New Roman" w:cs="Times New Roman"/>
          <w:b/>
          <w:bCs/>
          <w:lang w:val="en-US"/>
        </w:rPr>
        <w:t xml:space="preserve">6.2. </w:t>
      </w:r>
      <w:r w:rsidRPr="006A4047">
        <w:rPr>
          <w:rFonts w:ascii="Times New Roman" w:hAnsi="Times New Roman" w:cs="Times New Roman"/>
          <w:b/>
          <w:bCs/>
          <w:lang w:val="en-US"/>
        </w:rPr>
        <w:t>Çfarë informacioni u mor nga OJQ-ja:</w:t>
      </w:r>
      <w:r w:rsidRPr="006A4047">
        <w:rPr>
          <w:rFonts w:ascii="Times New Roman" w:hAnsi="Times New Roman" w:cs="Times New Roman"/>
          <w:lang w:val="en-US"/>
        </w:rPr>
        <w:t xml:space="preserve"> </w:t>
      </w:r>
    </w:p>
    <w:p w14:paraId="18D09E0F" w14:textId="77777777" w:rsidR="00CD4132" w:rsidRPr="006A4047" w:rsidRDefault="00CD4132" w:rsidP="00586507">
      <w:pPr>
        <w:spacing w:after="0" w:line="240" w:lineRule="auto"/>
        <w:jc w:val="both"/>
        <w:rPr>
          <w:rFonts w:ascii="Times New Roman" w:hAnsi="Times New Roman" w:cs="Times New Roman"/>
          <w:lang w:val="en-US"/>
        </w:rPr>
      </w:pPr>
      <w:r w:rsidRPr="006A4047">
        <w:rPr>
          <w:rFonts w:ascii="Times New Roman" w:hAnsi="Times New Roman" w:cs="Times New Roman"/>
          <w:lang w:val="en-US"/>
        </w:rPr>
        <w:t>Nga organizatat pjesëmarrëse u morën informacione mbi:</w:t>
      </w:r>
    </w:p>
    <w:p w14:paraId="443FB23F" w14:textId="2532DEE0" w:rsidR="00DD7615" w:rsidRPr="006A4047" w:rsidRDefault="00DD7615" w:rsidP="00586507">
      <w:pPr>
        <w:pStyle w:val="NormalWeb"/>
        <w:numPr>
          <w:ilvl w:val="0"/>
          <w:numId w:val="25"/>
        </w:numPr>
        <w:spacing w:before="0" w:beforeAutospacing="0" w:after="0" w:afterAutospacing="0"/>
        <w:jc w:val="both"/>
        <w:rPr>
          <w:sz w:val="22"/>
          <w:szCs w:val="22"/>
          <w:lang w:val="en-US"/>
        </w:rPr>
      </w:pPr>
      <w:r w:rsidRPr="006A4047">
        <w:rPr>
          <w:sz w:val="22"/>
          <w:szCs w:val="22"/>
          <w:lang w:val="en-US"/>
        </w:rPr>
        <w:t>Niveli</w:t>
      </w:r>
      <w:r w:rsidR="00890658" w:rsidRPr="006A4047">
        <w:rPr>
          <w:sz w:val="22"/>
          <w:szCs w:val="22"/>
          <w:lang w:val="en-US"/>
        </w:rPr>
        <w:t>n</w:t>
      </w:r>
      <w:r w:rsidRPr="006A4047">
        <w:rPr>
          <w:sz w:val="22"/>
          <w:szCs w:val="22"/>
          <w:lang w:val="en-US"/>
        </w:rPr>
        <w:t xml:space="preserve"> </w:t>
      </w:r>
      <w:r w:rsidR="00890658" w:rsidRPr="006A4047">
        <w:rPr>
          <w:sz w:val="22"/>
          <w:szCs w:val="22"/>
          <w:lang w:val="en-US"/>
        </w:rPr>
        <w:t>e</w:t>
      </w:r>
      <w:r w:rsidRPr="006A4047">
        <w:rPr>
          <w:sz w:val="22"/>
          <w:szCs w:val="22"/>
          <w:lang w:val="en-US"/>
        </w:rPr>
        <w:t xml:space="preserve"> përgatitjes së aplikimeve të tyre;</w:t>
      </w:r>
    </w:p>
    <w:p w14:paraId="5AA5EECE" w14:textId="75BF9D41" w:rsidR="00DD7615" w:rsidRPr="006A4047" w:rsidRDefault="00DD7615" w:rsidP="00586507">
      <w:pPr>
        <w:pStyle w:val="NormalWeb"/>
        <w:numPr>
          <w:ilvl w:val="0"/>
          <w:numId w:val="25"/>
        </w:numPr>
        <w:jc w:val="both"/>
        <w:rPr>
          <w:sz w:val="22"/>
          <w:szCs w:val="22"/>
          <w:lang w:val="en-US"/>
        </w:rPr>
      </w:pPr>
      <w:r w:rsidRPr="006A4047">
        <w:rPr>
          <w:sz w:val="22"/>
          <w:szCs w:val="22"/>
          <w:lang w:val="en-US"/>
        </w:rPr>
        <w:t>Sfidat kryesore që po hasnin në kuptimin e formularëve dhe kritereve;</w:t>
      </w:r>
    </w:p>
    <w:p w14:paraId="2AC73F76" w14:textId="6025AE1B" w:rsidR="00DD7615" w:rsidRPr="006A4047" w:rsidRDefault="00DD7615" w:rsidP="00586507">
      <w:pPr>
        <w:pStyle w:val="NormalWeb"/>
        <w:numPr>
          <w:ilvl w:val="0"/>
          <w:numId w:val="25"/>
        </w:numPr>
        <w:jc w:val="both"/>
        <w:rPr>
          <w:sz w:val="22"/>
          <w:szCs w:val="22"/>
          <w:lang w:val="en-US"/>
        </w:rPr>
      </w:pPr>
      <w:r w:rsidRPr="006A4047">
        <w:rPr>
          <w:sz w:val="22"/>
          <w:szCs w:val="22"/>
          <w:lang w:val="en-US"/>
        </w:rPr>
        <w:t>Vështirësitë në ndërtimin e logjikës së projektit;</w:t>
      </w:r>
    </w:p>
    <w:p w14:paraId="38DA578D" w14:textId="13D3DB29" w:rsidR="00DD7615" w:rsidRPr="006A4047" w:rsidRDefault="00DD7615" w:rsidP="00586507">
      <w:pPr>
        <w:pStyle w:val="NormalWeb"/>
        <w:numPr>
          <w:ilvl w:val="0"/>
          <w:numId w:val="25"/>
        </w:numPr>
        <w:jc w:val="both"/>
        <w:rPr>
          <w:sz w:val="22"/>
          <w:szCs w:val="22"/>
          <w:lang w:val="en-US"/>
        </w:rPr>
      </w:pPr>
      <w:r w:rsidRPr="006A4047">
        <w:rPr>
          <w:sz w:val="22"/>
          <w:szCs w:val="22"/>
          <w:lang w:val="en-US"/>
        </w:rPr>
        <w:t>Paqartësitë lidhur me përkufizimin e përfituesve, indikatorëve dhe buxhetit;</w:t>
      </w:r>
    </w:p>
    <w:p w14:paraId="12EC4E9F" w14:textId="732C67B3" w:rsidR="00CD4132" w:rsidRPr="006A4047" w:rsidRDefault="00DD7615" w:rsidP="00586507">
      <w:pPr>
        <w:pStyle w:val="NormalWeb"/>
        <w:numPr>
          <w:ilvl w:val="0"/>
          <w:numId w:val="25"/>
        </w:numPr>
        <w:jc w:val="both"/>
        <w:rPr>
          <w:sz w:val="22"/>
          <w:szCs w:val="22"/>
          <w:lang w:val="en-US"/>
        </w:rPr>
      </w:pPr>
      <w:r w:rsidRPr="006A4047">
        <w:rPr>
          <w:sz w:val="22"/>
          <w:szCs w:val="22"/>
          <w:lang w:val="en-US"/>
        </w:rPr>
        <w:t>Nevoja për orientim shtesë në lidhje me kërkesat administrative dhe procedurale.</w:t>
      </w:r>
    </w:p>
    <w:p w14:paraId="459110A4" w14:textId="7D2430E8" w:rsidR="006F37F1" w:rsidRPr="006A4047" w:rsidRDefault="00CD4132" w:rsidP="00586507">
      <w:pPr>
        <w:spacing w:after="0" w:line="360" w:lineRule="auto"/>
        <w:jc w:val="both"/>
        <w:rPr>
          <w:rFonts w:ascii="Times New Roman" w:hAnsi="Times New Roman" w:cs="Times New Roman"/>
          <w:b/>
          <w:bCs/>
          <w:lang w:val="en-US"/>
        </w:rPr>
      </w:pPr>
      <w:r w:rsidRPr="006A4047">
        <w:rPr>
          <w:rFonts w:ascii="Times New Roman" w:hAnsi="Times New Roman" w:cs="Times New Roman"/>
          <w:b/>
          <w:bCs/>
          <w:lang w:val="en-US"/>
        </w:rPr>
        <w:t xml:space="preserve">6.3. </w:t>
      </w:r>
      <w:r w:rsidR="006F37F1" w:rsidRPr="006A4047">
        <w:rPr>
          <w:rFonts w:ascii="Times New Roman" w:hAnsi="Times New Roman" w:cs="Times New Roman"/>
          <w:b/>
          <w:bCs/>
          <w:lang w:val="en-US"/>
        </w:rPr>
        <w:t>Përvoja të veçanta ose sfida të identifikuara</w:t>
      </w:r>
    </w:p>
    <w:p w14:paraId="1655D55F" w14:textId="77777777" w:rsidR="00651C8C" w:rsidRPr="006A4047" w:rsidRDefault="00651C8C" w:rsidP="00586507">
      <w:pPr>
        <w:spacing w:after="0" w:line="240" w:lineRule="auto"/>
        <w:jc w:val="both"/>
        <w:rPr>
          <w:rFonts w:ascii="Times New Roman" w:hAnsi="Times New Roman" w:cs="Times New Roman"/>
          <w:lang w:val="en-US"/>
        </w:rPr>
      </w:pPr>
      <w:r w:rsidRPr="006A4047">
        <w:rPr>
          <w:rFonts w:ascii="Times New Roman" w:hAnsi="Times New Roman" w:cs="Times New Roman"/>
          <w:lang w:val="en-US"/>
        </w:rPr>
        <w:t>Gjatë sesionit të mentorimit u identifikuan disa sfida të përbashkëta, përfshirë:</w:t>
      </w:r>
    </w:p>
    <w:p w14:paraId="758AA969" w14:textId="4381851A" w:rsidR="00890658" w:rsidRPr="006A4047" w:rsidRDefault="00890658" w:rsidP="00586507">
      <w:pPr>
        <w:pStyle w:val="NormalWeb"/>
        <w:numPr>
          <w:ilvl w:val="0"/>
          <w:numId w:val="6"/>
        </w:numPr>
        <w:spacing w:before="0" w:beforeAutospacing="0" w:after="0" w:afterAutospacing="0"/>
        <w:jc w:val="both"/>
        <w:rPr>
          <w:sz w:val="22"/>
          <w:szCs w:val="22"/>
          <w:lang w:val="en-US"/>
        </w:rPr>
      </w:pPr>
      <w:r w:rsidRPr="006A4047">
        <w:rPr>
          <w:sz w:val="22"/>
          <w:szCs w:val="22"/>
          <w:lang w:val="en-US"/>
        </w:rPr>
        <w:t>Disa organizata kishin ide të mira, por kishin nevojë për më shumë fokus dhe qartësi në formulimin e problemit dhe objektivave;</w:t>
      </w:r>
    </w:p>
    <w:p w14:paraId="639217AE" w14:textId="5A57C7C6" w:rsidR="00890658" w:rsidRPr="006A4047" w:rsidRDefault="00890658" w:rsidP="00586507">
      <w:pPr>
        <w:pStyle w:val="NormalWeb"/>
        <w:numPr>
          <w:ilvl w:val="0"/>
          <w:numId w:val="6"/>
        </w:numPr>
        <w:spacing w:before="0" w:beforeAutospacing="0" w:after="0" w:afterAutospacing="0"/>
        <w:jc w:val="both"/>
        <w:rPr>
          <w:sz w:val="22"/>
          <w:szCs w:val="22"/>
          <w:lang w:val="en-US"/>
        </w:rPr>
      </w:pPr>
      <w:r w:rsidRPr="006A4047">
        <w:rPr>
          <w:sz w:val="22"/>
          <w:szCs w:val="22"/>
          <w:lang w:val="en-US"/>
        </w:rPr>
        <w:t>Disa pjesëmarrës kishin nevojë për mbështetje të shtuar në plotësimin e matricës logjike;</w:t>
      </w:r>
    </w:p>
    <w:p w14:paraId="69D38FBE" w14:textId="649F58D6" w:rsidR="00E02867" w:rsidRPr="006A4047" w:rsidRDefault="00890658" w:rsidP="00586507">
      <w:pPr>
        <w:pStyle w:val="NormalWeb"/>
        <w:numPr>
          <w:ilvl w:val="0"/>
          <w:numId w:val="6"/>
        </w:numPr>
        <w:spacing w:before="0" w:beforeAutospacing="0" w:after="0" w:afterAutospacing="0"/>
        <w:jc w:val="both"/>
        <w:rPr>
          <w:sz w:val="22"/>
          <w:szCs w:val="22"/>
          <w:lang w:val="en-US"/>
        </w:rPr>
      </w:pPr>
      <w:r w:rsidRPr="006A4047">
        <w:rPr>
          <w:sz w:val="22"/>
          <w:szCs w:val="22"/>
          <w:lang w:val="en-US"/>
        </w:rPr>
        <w:t>U identifikua nevoja që organizatat të punojnë më shumë në harmonizimin e formularit narrativ me buxhetin;</w:t>
      </w:r>
    </w:p>
    <w:p w14:paraId="775B63E5" w14:textId="74DDC108" w:rsidR="00890658" w:rsidRPr="006A4047" w:rsidRDefault="00890658" w:rsidP="00586507">
      <w:pPr>
        <w:pStyle w:val="NormalWeb"/>
        <w:numPr>
          <w:ilvl w:val="0"/>
          <w:numId w:val="6"/>
        </w:numPr>
        <w:spacing w:before="0" w:beforeAutospacing="0" w:after="0" w:afterAutospacing="0"/>
        <w:jc w:val="both"/>
        <w:rPr>
          <w:sz w:val="22"/>
          <w:szCs w:val="22"/>
          <w:lang w:val="en-US"/>
        </w:rPr>
      </w:pPr>
      <w:r w:rsidRPr="006A4047">
        <w:rPr>
          <w:sz w:val="22"/>
          <w:szCs w:val="22"/>
          <w:lang w:val="en-US"/>
        </w:rPr>
        <w:t>Mungesa e projekteve të vazhdueshme po paraqet sfidë për organizatat lokale, pasi ndërprerjet në financim po ndikojnë në lëvizje të shpeshta të stafit dhe, rrjedhimisht, në mungesë të qëndrueshmërisë institucionale dhe vazhdimësisë në punë.</w:t>
      </w:r>
    </w:p>
    <w:p w14:paraId="040E3C4F" w14:textId="77777777" w:rsidR="00890658" w:rsidRPr="006A4047" w:rsidRDefault="00890658" w:rsidP="00586507">
      <w:pPr>
        <w:pStyle w:val="NormalWeb"/>
        <w:spacing w:before="0" w:beforeAutospacing="0" w:after="0" w:afterAutospacing="0"/>
        <w:ind w:left="720"/>
        <w:jc w:val="both"/>
        <w:rPr>
          <w:sz w:val="22"/>
          <w:szCs w:val="22"/>
          <w:lang w:val="en-US"/>
        </w:rPr>
      </w:pPr>
    </w:p>
    <w:p w14:paraId="29ED2858" w14:textId="24F23314" w:rsidR="006F37F1" w:rsidRPr="006A4047" w:rsidRDefault="00651C8C" w:rsidP="00586507">
      <w:pPr>
        <w:spacing w:after="0" w:line="360" w:lineRule="auto"/>
        <w:jc w:val="both"/>
        <w:rPr>
          <w:rFonts w:ascii="Times New Roman" w:hAnsi="Times New Roman" w:cs="Times New Roman"/>
          <w:b/>
          <w:bCs/>
          <w:lang w:val="en-US"/>
        </w:rPr>
      </w:pPr>
      <w:r w:rsidRPr="006A4047">
        <w:rPr>
          <w:rFonts w:ascii="Times New Roman" w:hAnsi="Times New Roman" w:cs="Times New Roman"/>
          <w:b/>
          <w:bCs/>
          <w:lang w:val="en-US"/>
        </w:rPr>
        <w:t xml:space="preserve">6.4. </w:t>
      </w:r>
      <w:r w:rsidR="006F37F1" w:rsidRPr="006A4047">
        <w:rPr>
          <w:rFonts w:ascii="Times New Roman" w:hAnsi="Times New Roman" w:cs="Times New Roman"/>
          <w:b/>
          <w:bCs/>
          <w:lang w:val="en-US"/>
        </w:rPr>
        <w:t>Konkluzione dhe Rekomandime</w:t>
      </w:r>
    </w:p>
    <w:p w14:paraId="2E4C5AD2" w14:textId="6EFA718B" w:rsidR="00890658" w:rsidRPr="006A4047" w:rsidRDefault="00890658" w:rsidP="00586507">
      <w:pPr>
        <w:spacing w:after="0" w:line="240" w:lineRule="auto"/>
        <w:jc w:val="both"/>
        <w:rPr>
          <w:rFonts w:ascii="Times New Roman" w:hAnsi="Times New Roman" w:cs="Times New Roman"/>
          <w:lang w:val="en-US"/>
        </w:rPr>
      </w:pPr>
      <w:r w:rsidRPr="006A4047">
        <w:rPr>
          <w:rFonts w:ascii="Times New Roman" w:hAnsi="Times New Roman" w:cs="Times New Roman"/>
          <w:lang w:val="en-US"/>
        </w:rPr>
        <w:t>Rekomandimet kryesore për organizatat ishin:</w:t>
      </w:r>
    </w:p>
    <w:p w14:paraId="6023F896" w14:textId="0D9D3294" w:rsidR="00890658" w:rsidRPr="006A4047" w:rsidRDefault="00890658" w:rsidP="00586507">
      <w:pPr>
        <w:pStyle w:val="NormalWeb"/>
        <w:numPr>
          <w:ilvl w:val="0"/>
          <w:numId w:val="6"/>
        </w:numPr>
        <w:spacing w:before="0" w:beforeAutospacing="0" w:after="0" w:afterAutospacing="0"/>
        <w:jc w:val="both"/>
        <w:rPr>
          <w:sz w:val="22"/>
          <w:szCs w:val="22"/>
          <w:lang w:val="en-US"/>
        </w:rPr>
      </w:pPr>
      <w:r w:rsidRPr="006A4047">
        <w:rPr>
          <w:sz w:val="22"/>
          <w:szCs w:val="22"/>
          <w:lang w:val="en-US"/>
        </w:rPr>
        <w:t>të verifikojnë pa vonesë se kanë qasje në folderin e krijuar nga UNDP dhe se e kanë plotësuar këtë parakusht;</w:t>
      </w:r>
    </w:p>
    <w:p w14:paraId="5F04850E" w14:textId="62AA0B17" w:rsidR="00890658" w:rsidRPr="006A4047" w:rsidRDefault="00890658" w:rsidP="00586507">
      <w:pPr>
        <w:pStyle w:val="NormalWeb"/>
        <w:numPr>
          <w:ilvl w:val="0"/>
          <w:numId w:val="6"/>
        </w:numPr>
        <w:spacing w:before="0" w:beforeAutospacing="0" w:after="0" w:afterAutospacing="0"/>
        <w:jc w:val="both"/>
        <w:rPr>
          <w:sz w:val="22"/>
          <w:szCs w:val="22"/>
          <w:lang w:val="en-US"/>
        </w:rPr>
      </w:pPr>
      <w:r w:rsidRPr="006A4047">
        <w:rPr>
          <w:sz w:val="22"/>
          <w:szCs w:val="22"/>
          <w:lang w:val="en-US"/>
        </w:rPr>
        <w:t>të kontrollojnë me kujdes të gjitha kriteret e pranueshmërisë;</w:t>
      </w:r>
    </w:p>
    <w:p w14:paraId="4B715FDF" w14:textId="30785B75" w:rsidR="00890658" w:rsidRPr="006A4047" w:rsidRDefault="00890658" w:rsidP="00586507">
      <w:pPr>
        <w:pStyle w:val="NormalWeb"/>
        <w:numPr>
          <w:ilvl w:val="0"/>
          <w:numId w:val="6"/>
        </w:numPr>
        <w:spacing w:before="0" w:beforeAutospacing="0" w:after="0" w:afterAutospacing="0"/>
        <w:jc w:val="both"/>
        <w:rPr>
          <w:sz w:val="22"/>
          <w:szCs w:val="22"/>
          <w:lang w:val="en-US"/>
        </w:rPr>
      </w:pPr>
      <w:r w:rsidRPr="006A4047">
        <w:rPr>
          <w:sz w:val="22"/>
          <w:szCs w:val="22"/>
          <w:lang w:val="en-US"/>
        </w:rPr>
        <w:t>të rishikojnë formularin narrativ për të siguruar qartësi, fokus dhe përputhje me prioritetet e thirrjes;</w:t>
      </w:r>
    </w:p>
    <w:p w14:paraId="5777DC88" w14:textId="145952C6" w:rsidR="00890658" w:rsidRPr="006A4047" w:rsidRDefault="00890658" w:rsidP="00586507">
      <w:pPr>
        <w:pStyle w:val="NormalWeb"/>
        <w:numPr>
          <w:ilvl w:val="0"/>
          <w:numId w:val="6"/>
        </w:numPr>
        <w:spacing w:before="0" w:beforeAutospacing="0" w:after="0" w:afterAutospacing="0"/>
        <w:jc w:val="both"/>
        <w:rPr>
          <w:sz w:val="22"/>
          <w:szCs w:val="22"/>
          <w:lang w:val="en-US"/>
        </w:rPr>
      </w:pPr>
      <w:r w:rsidRPr="006A4047">
        <w:rPr>
          <w:sz w:val="22"/>
          <w:szCs w:val="22"/>
          <w:lang w:val="en-US"/>
        </w:rPr>
        <w:t>të punojnë më tej në formulimin e problemit, objektivave, rezultateve dhe aktiviteteve;</w:t>
      </w:r>
    </w:p>
    <w:p w14:paraId="2C54242D" w14:textId="41C94368" w:rsidR="00890658" w:rsidRPr="006A4047" w:rsidRDefault="00890658" w:rsidP="00586507">
      <w:pPr>
        <w:pStyle w:val="NormalWeb"/>
        <w:numPr>
          <w:ilvl w:val="0"/>
          <w:numId w:val="6"/>
        </w:numPr>
        <w:spacing w:before="0" w:beforeAutospacing="0" w:after="0" w:afterAutospacing="0"/>
        <w:jc w:val="both"/>
        <w:rPr>
          <w:sz w:val="22"/>
          <w:szCs w:val="22"/>
          <w:lang w:val="en-US"/>
        </w:rPr>
      </w:pPr>
      <w:r w:rsidRPr="006A4047">
        <w:rPr>
          <w:sz w:val="22"/>
          <w:szCs w:val="22"/>
          <w:lang w:val="en-US"/>
        </w:rPr>
        <w:t>të vendosin indikatorë më të matshëm dhe burime më konkrete verifikimi;</w:t>
      </w:r>
    </w:p>
    <w:p w14:paraId="32FC92DD" w14:textId="612BBF93" w:rsidR="00890658" w:rsidRPr="006A4047" w:rsidRDefault="00890658" w:rsidP="00586507">
      <w:pPr>
        <w:pStyle w:val="NormalWeb"/>
        <w:numPr>
          <w:ilvl w:val="0"/>
          <w:numId w:val="6"/>
        </w:numPr>
        <w:spacing w:before="0" w:beforeAutospacing="0" w:after="0" w:afterAutospacing="0"/>
        <w:jc w:val="both"/>
        <w:rPr>
          <w:sz w:val="22"/>
          <w:szCs w:val="22"/>
          <w:lang w:val="en-US"/>
        </w:rPr>
      </w:pPr>
      <w:r w:rsidRPr="006A4047">
        <w:rPr>
          <w:sz w:val="22"/>
          <w:szCs w:val="22"/>
          <w:lang w:val="en-US"/>
        </w:rPr>
        <w:t>të harmonizojnë plotësisht LFM-në me formularin narrativ;</w:t>
      </w:r>
    </w:p>
    <w:p w14:paraId="1E9AEAD3" w14:textId="66615F97" w:rsidR="00890658" w:rsidRPr="006A4047" w:rsidRDefault="00890658" w:rsidP="00586507">
      <w:pPr>
        <w:pStyle w:val="NormalWeb"/>
        <w:numPr>
          <w:ilvl w:val="0"/>
          <w:numId w:val="6"/>
        </w:numPr>
        <w:spacing w:before="0" w:beforeAutospacing="0" w:after="0" w:afterAutospacing="0"/>
        <w:jc w:val="both"/>
        <w:rPr>
          <w:sz w:val="22"/>
          <w:szCs w:val="22"/>
          <w:lang w:val="en-US"/>
        </w:rPr>
      </w:pPr>
      <w:r w:rsidRPr="006A4047">
        <w:rPr>
          <w:sz w:val="22"/>
          <w:szCs w:val="22"/>
          <w:lang w:val="en-US"/>
        </w:rPr>
        <w:t>të rishikojnë buxhetin për të siguruar që çdo kosto është reale, e arsyeshme dhe e lidhur me aktivitetet;</w:t>
      </w:r>
    </w:p>
    <w:p w14:paraId="382F5F85" w14:textId="409D00FE" w:rsidR="00890658" w:rsidRPr="006A4047" w:rsidRDefault="00890658" w:rsidP="00586507">
      <w:pPr>
        <w:pStyle w:val="NormalWeb"/>
        <w:numPr>
          <w:ilvl w:val="0"/>
          <w:numId w:val="6"/>
        </w:numPr>
        <w:spacing w:before="0" w:beforeAutospacing="0" w:after="0" w:afterAutospacing="0"/>
        <w:jc w:val="both"/>
        <w:rPr>
          <w:sz w:val="22"/>
          <w:szCs w:val="22"/>
          <w:lang w:val="en-US"/>
        </w:rPr>
      </w:pPr>
      <w:r w:rsidRPr="006A4047">
        <w:rPr>
          <w:sz w:val="22"/>
          <w:szCs w:val="22"/>
          <w:lang w:val="en-US"/>
        </w:rPr>
        <w:t>të bëjnë një kontroll përfundimtar të dokumentacionit para dorëzimit.</w:t>
      </w:r>
    </w:p>
    <w:p w14:paraId="71BB57D2" w14:textId="77777777" w:rsidR="00890658" w:rsidRPr="006A4047" w:rsidRDefault="00890658" w:rsidP="00CD4132">
      <w:pPr>
        <w:spacing w:after="0" w:line="360" w:lineRule="auto"/>
        <w:rPr>
          <w:rFonts w:ascii="Times New Roman" w:hAnsi="Times New Roman" w:cs="Times New Roman"/>
          <w:b/>
          <w:bCs/>
          <w:i/>
          <w:iCs/>
          <w:lang w:val="en-US"/>
        </w:rPr>
      </w:pPr>
    </w:p>
    <w:p w14:paraId="15C3390B" w14:textId="77777777" w:rsidR="00890658" w:rsidRPr="006A4047" w:rsidRDefault="00890658" w:rsidP="00CD4132">
      <w:pPr>
        <w:spacing w:after="0" w:line="360" w:lineRule="auto"/>
        <w:rPr>
          <w:rFonts w:ascii="Times New Roman" w:hAnsi="Times New Roman" w:cs="Times New Roman"/>
          <w:b/>
          <w:bCs/>
          <w:i/>
          <w:iCs/>
          <w:lang w:val="en-US"/>
        </w:rPr>
      </w:pPr>
    </w:p>
    <w:p w14:paraId="76AAA277" w14:textId="2B597EEF" w:rsidR="006F37F1" w:rsidRPr="006A4047" w:rsidRDefault="00651C8C" w:rsidP="00CD4132">
      <w:pPr>
        <w:spacing w:after="0" w:line="360" w:lineRule="auto"/>
        <w:rPr>
          <w:rFonts w:ascii="Times New Roman" w:hAnsi="Times New Roman" w:cs="Times New Roman"/>
          <w:i/>
          <w:iCs/>
          <w:u w:val="single"/>
          <w:lang w:val="en-US"/>
        </w:rPr>
      </w:pPr>
      <w:r w:rsidRPr="006A4047">
        <w:rPr>
          <w:rFonts w:ascii="Times New Roman" w:hAnsi="Times New Roman" w:cs="Times New Roman"/>
          <w:b/>
          <w:bCs/>
          <w:i/>
          <w:iCs/>
          <w:lang w:val="en-US"/>
        </w:rPr>
        <w:t>6.</w:t>
      </w:r>
      <w:r w:rsidR="00E8160C" w:rsidRPr="006A4047">
        <w:rPr>
          <w:rFonts w:ascii="Times New Roman" w:hAnsi="Times New Roman" w:cs="Times New Roman"/>
          <w:b/>
          <w:bCs/>
          <w:i/>
          <w:iCs/>
          <w:lang w:val="en-US"/>
        </w:rPr>
        <w:t>5</w:t>
      </w:r>
      <w:r w:rsidRPr="006A4047">
        <w:rPr>
          <w:rFonts w:ascii="Times New Roman" w:hAnsi="Times New Roman" w:cs="Times New Roman"/>
          <w:b/>
          <w:bCs/>
          <w:i/>
          <w:iCs/>
          <w:lang w:val="en-US"/>
        </w:rPr>
        <w:t xml:space="preserve">. </w:t>
      </w:r>
      <w:r w:rsidR="006F37F1" w:rsidRPr="006A4047">
        <w:rPr>
          <w:rFonts w:ascii="Times New Roman" w:hAnsi="Times New Roman" w:cs="Times New Roman"/>
          <w:b/>
          <w:bCs/>
          <w:i/>
          <w:iCs/>
          <w:lang w:val="en-US"/>
        </w:rPr>
        <w:t>Vlerësimi i progresit të OJQ-së</w:t>
      </w:r>
      <w:r w:rsidR="006F37F1" w:rsidRPr="006A4047">
        <w:rPr>
          <w:rFonts w:ascii="Times New Roman" w:hAnsi="Times New Roman" w:cs="Times New Roman"/>
          <w:i/>
          <w:iCs/>
          <w:lang w:val="en-US"/>
        </w:rPr>
        <w:t xml:space="preserve"> (1-5): </w:t>
      </w:r>
      <w:r w:rsidRPr="006A4047">
        <w:rPr>
          <w:rFonts w:ascii="Times New Roman" w:hAnsi="Times New Roman" w:cs="Times New Roman"/>
          <w:i/>
          <w:iCs/>
          <w:lang w:val="en-US"/>
        </w:rPr>
        <w:t>3</w:t>
      </w:r>
    </w:p>
    <w:p w14:paraId="0B27A4F2" w14:textId="4508C7DD" w:rsidR="006F37F1" w:rsidRPr="006A4047" w:rsidRDefault="006F37F1" w:rsidP="006F37F1">
      <w:pPr>
        <w:spacing w:line="278" w:lineRule="auto"/>
        <w:rPr>
          <w:rFonts w:ascii="Times New Roman" w:hAnsi="Times New Roman" w:cs="Times New Roman"/>
          <w:lang w:val="en-US"/>
        </w:rPr>
      </w:pPr>
      <w:r w:rsidRPr="006A4047">
        <w:rPr>
          <w:rFonts w:ascii="Times New Roman" w:hAnsi="Times New Roman" w:cs="Times New Roman"/>
          <w:lang w:val="en-US"/>
        </w:rPr>
        <w:t> </w:t>
      </w:r>
    </w:p>
    <w:p w14:paraId="3584F1CA" w14:textId="22BD93E9" w:rsidR="006F37F1" w:rsidRPr="006A4047" w:rsidRDefault="006F37F1" w:rsidP="006F37F1">
      <w:pPr>
        <w:pStyle w:val="Heading2"/>
        <w:spacing w:after="0"/>
        <w:rPr>
          <w:rFonts w:ascii="Times New Roman" w:hAnsi="Times New Roman" w:cs="Times New Roman"/>
          <w:sz w:val="28"/>
          <w:szCs w:val="28"/>
          <w:lang w:val="en-US"/>
        </w:rPr>
      </w:pPr>
      <w:r w:rsidRPr="006A4047">
        <w:rPr>
          <w:rFonts w:ascii="Times New Roman" w:hAnsi="Times New Roman" w:cs="Times New Roman"/>
          <w:sz w:val="28"/>
          <w:szCs w:val="28"/>
          <w:lang w:val="en-US"/>
        </w:rPr>
        <w:t>7. Përfundime</w:t>
      </w:r>
    </w:p>
    <w:p w14:paraId="6795425E" w14:textId="77777777" w:rsidR="00890658" w:rsidRPr="006A4047" w:rsidRDefault="00890658" w:rsidP="00CE115D">
      <w:pPr>
        <w:spacing w:after="0"/>
        <w:jc w:val="both"/>
        <w:rPr>
          <w:rFonts w:ascii="Times New Roman" w:hAnsi="Times New Roman" w:cs="Times New Roman"/>
          <w:lang w:val="en-US"/>
        </w:rPr>
      </w:pPr>
    </w:p>
    <w:p w14:paraId="33633291" w14:textId="77777777" w:rsidR="00586507" w:rsidRPr="006A4047" w:rsidRDefault="00586507" w:rsidP="00586507">
      <w:pPr>
        <w:spacing w:after="0"/>
        <w:jc w:val="both"/>
        <w:rPr>
          <w:rFonts w:ascii="Times New Roman" w:hAnsi="Times New Roman" w:cs="Times New Roman"/>
          <w:lang w:val="en-US"/>
        </w:rPr>
      </w:pPr>
      <w:r w:rsidRPr="006A4047">
        <w:rPr>
          <w:rFonts w:ascii="Times New Roman" w:hAnsi="Times New Roman" w:cs="Times New Roman"/>
          <w:lang w:val="en-US"/>
        </w:rPr>
        <w:t>Dy sesionet e mentorimit për OJQ-të në Gjakovë u zhvilluan në mënyrë konstruktive dhe interaktive, me pjesëmarrje aktive të organizatave të pranishme. Gjatë këtyre sesioneve u trajtuan në mënyrë të detajuar kërkesat e thirrjes dhe u ofrua mbështetje praktike për përgatitjen e projekt-propozimeve në përputhje me metodologjinë PCM dhe kërkesat e programit ReLOaD3.</w:t>
      </w:r>
    </w:p>
    <w:p w14:paraId="7F97A3E9" w14:textId="77777777" w:rsidR="00586507" w:rsidRPr="006A4047" w:rsidRDefault="00586507" w:rsidP="00586507">
      <w:pPr>
        <w:spacing w:after="0"/>
        <w:jc w:val="both"/>
        <w:rPr>
          <w:rFonts w:ascii="Times New Roman" w:hAnsi="Times New Roman" w:cs="Times New Roman"/>
          <w:lang w:val="en-US"/>
        </w:rPr>
      </w:pPr>
    </w:p>
    <w:p w14:paraId="77782D88" w14:textId="77777777" w:rsidR="00586507" w:rsidRPr="006A4047" w:rsidRDefault="00586507" w:rsidP="00586507">
      <w:pPr>
        <w:spacing w:after="0"/>
        <w:jc w:val="both"/>
        <w:rPr>
          <w:rFonts w:ascii="Times New Roman" w:hAnsi="Times New Roman" w:cs="Times New Roman"/>
          <w:lang w:val="en-US"/>
        </w:rPr>
      </w:pPr>
      <w:r w:rsidRPr="006A4047">
        <w:rPr>
          <w:rFonts w:ascii="Times New Roman" w:hAnsi="Times New Roman" w:cs="Times New Roman"/>
          <w:lang w:val="en-US"/>
        </w:rPr>
        <w:t>Gjatë konsultimeve u identifikuan disa sfida të përbashkëta, veçanërisht në formulimin e qartë të problemit, përcaktimin e objektivave dhe rezultateve, ndërtimin e indikatorëve të matshëm, si dhe në harmonizimin ndërmjet formularit narrativ, matricës logjike dhe buxhetit. Përmes punës individuale me secilën organizatë, mentori ofroi rekomandime konkrete për përmirësimin e draft-propozimeve dhe për planifikimin më realist të aktiviteteve dhe kostove.</w:t>
      </w:r>
    </w:p>
    <w:p w14:paraId="5877BF67" w14:textId="77777777" w:rsidR="00586507" w:rsidRPr="006A4047" w:rsidRDefault="00586507" w:rsidP="00586507">
      <w:pPr>
        <w:spacing w:after="0"/>
        <w:jc w:val="both"/>
        <w:rPr>
          <w:rFonts w:ascii="Times New Roman" w:hAnsi="Times New Roman" w:cs="Times New Roman"/>
          <w:lang w:val="en-US"/>
        </w:rPr>
      </w:pPr>
    </w:p>
    <w:p w14:paraId="04F6BC25" w14:textId="77777777" w:rsidR="00586507" w:rsidRPr="006A4047" w:rsidRDefault="00586507" w:rsidP="00586507">
      <w:pPr>
        <w:spacing w:after="0"/>
        <w:jc w:val="both"/>
        <w:rPr>
          <w:rFonts w:ascii="Times New Roman" w:hAnsi="Times New Roman" w:cs="Times New Roman"/>
          <w:lang w:val="en-US"/>
        </w:rPr>
      </w:pPr>
      <w:r w:rsidRPr="006A4047">
        <w:rPr>
          <w:rFonts w:ascii="Times New Roman" w:hAnsi="Times New Roman" w:cs="Times New Roman"/>
          <w:lang w:val="en-US"/>
        </w:rPr>
        <w:t>Në përgjithësi, organizatat treguan interesim dhe angazhim gjatë të dy sesioneve, ndërsa u rekomandua që para dorëzimit final të bëhet një rishikim i plotë i projekt-propozimeve, me fokus në qartësi, realizueshmëri dhe përputhje me kriteret e thirrjes.</w:t>
      </w:r>
    </w:p>
    <w:p w14:paraId="089C963C" w14:textId="07F793DB" w:rsidR="00586507" w:rsidRPr="006A4047" w:rsidRDefault="00586507" w:rsidP="00586507">
      <w:pPr>
        <w:spacing w:after="0"/>
        <w:jc w:val="both"/>
        <w:rPr>
          <w:rFonts w:ascii="Times New Roman" w:hAnsi="Times New Roman" w:cs="Times New Roman"/>
          <w:lang w:val="en-US"/>
        </w:rPr>
      </w:pPr>
    </w:p>
    <w:p w14:paraId="76C0077A" w14:textId="1141E569" w:rsidR="00A206B5" w:rsidRPr="006A4047" w:rsidRDefault="00586507" w:rsidP="00586507">
      <w:pPr>
        <w:spacing w:after="0"/>
        <w:jc w:val="both"/>
        <w:rPr>
          <w:rFonts w:ascii="Times New Roman" w:hAnsi="Times New Roman" w:cs="Times New Roman"/>
          <w:lang w:val="en-US"/>
        </w:rPr>
      </w:pPr>
      <w:r w:rsidRPr="006A4047">
        <w:rPr>
          <w:rFonts w:ascii="Times New Roman" w:hAnsi="Times New Roman" w:cs="Times New Roman"/>
          <w:lang w:val="en-US"/>
        </w:rPr>
        <w:t>Sesione të tilla u vlerësuan si të dobishme për rritjen e cilësisë së aplikimeve dhe për forcimin e kapaciteteve të organizatave lokale në përgatitjen e projekteve.</w:t>
      </w:r>
    </w:p>
    <w:p w14:paraId="026AB2E7" w14:textId="6B6B1EA8" w:rsidR="00635F45" w:rsidRPr="006A4047" w:rsidRDefault="00635F45" w:rsidP="00A206B5">
      <w:pPr>
        <w:spacing w:after="0"/>
        <w:rPr>
          <w:rFonts w:ascii="Times New Roman" w:hAnsi="Times New Roman" w:cs="Times New Roman"/>
          <w:lang w:val="en-US"/>
        </w:rPr>
      </w:pPr>
    </w:p>
    <w:p w14:paraId="3FEBD1F3" w14:textId="4CCEF1D8" w:rsidR="00A206B5" w:rsidRPr="006A4047" w:rsidRDefault="00A206B5" w:rsidP="00A206B5">
      <w:pPr>
        <w:spacing w:after="0"/>
        <w:rPr>
          <w:rFonts w:ascii="Times New Roman" w:hAnsi="Times New Roman" w:cs="Times New Roman"/>
          <w:lang w:val="en-US"/>
        </w:rPr>
      </w:pPr>
      <w:r w:rsidRPr="006A4047">
        <w:rPr>
          <w:rFonts w:ascii="Times New Roman" w:hAnsi="Times New Roman" w:cs="Times New Roman"/>
          <w:lang w:val="en-US"/>
        </w:rPr>
        <w:t>Procesverbali u përpilua nga:</w:t>
      </w:r>
    </w:p>
    <w:p w14:paraId="54E23037" w14:textId="049159AB" w:rsidR="00A206B5" w:rsidRPr="006A4047" w:rsidRDefault="00A206B5" w:rsidP="00A206B5">
      <w:pPr>
        <w:spacing w:after="0"/>
        <w:rPr>
          <w:rFonts w:ascii="Times New Roman" w:hAnsi="Times New Roman" w:cs="Times New Roman"/>
          <w:lang w:val="en-US"/>
        </w:rPr>
      </w:pPr>
      <w:r w:rsidRPr="006A4047">
        <w:rPr>
          <w:rFonts w:ascii="Times New Roman" w:hAnsi="Times New Roman" w:cs="Times New Roman"/>
          <w:b/>
          <w:bCs/>
          <w:lang w:val="en-US"/>
        </w:rPr>
        <w:t>Emri dhe Mbiemri:</w:t>
      </w:r>
      <w:r w:rsidRPr="006A4047">
        <w:rPr>
          <w:rFonts w:ascii="Times New Roman" w:hAnsi="Times New Roman" w:cs="Times New Roman"/>
          <w:lang w:val="en-US"/>
        </w:rPr>
        <w:t xml:space="preserve"> </w:t>
      </w:r>
      <w:r w:rsidR="001B623F" w:rsidRPr="006A4047">
        <w:rPr>
          <w:rFonts w:ascii="Times New Roman" w:hAnsi="Times New Roman" w:cs="Times New Roman"/>
          <w:lang w:val="en-US"/>
        </w:rPr>
        <w:t>Valmir Ismaili</w:t>
      </w:r>
    </w:p>
    <w:p w14:paraId="04609F20" w14:textId="3820106F" w:rsidR="00A206B5" w:rsidRPr="006A4047" w:rsidRDefault="00A206B5" w:rsidP="00A206B5">
      <w:pPr>
        <w:spacing w:after="0"/>
        <w:rPr>
          <w:rFonts w:ascii="Times New Roman" w:hAnsi="Times New Roman" w:cs="Times New Roman"/>
          <w:lang w:val="en-US"/>
        </w:rPr>
      </w:pPr>
      <w:r w:rsidRPr="006A4047">
        <w:rPr>
          <w:rFonts w:ascii="Times New Roman" w:hAnsi="Times New Roman" w:cs="Times New Roman"/>
          <w:b/>
          <w:bCs/>
          <w:lang w:val="en-US"/>
        </w:rPr>
        <w:t>Pozita:</w:t>
      </w:r>
      <w:r w:rsidRPr="006A4047">
        <w:rPr>
          <w:rFonts w:ascii="Times New Roman" w:hAnsi="Times New Roman" w:cs="Times New Roman"/>
          <w:lang w:val="en-US"/>
        </w:rPr>
        <w:t xml:space="preserve"> </w:t>
      </w:r>
      <w:r w:rsidR="00CD4132" w:rsidRPr="006A4047">
        <w:rPr>
          <w:rFonts w:ascii="Times New Roman" w:hAnsi="Times New Roman" w:cs="Times New Roman"/>
          <w:lang w:val="en-US"/>
        </w:rPr>
        <w:t>Mentor</w:t>
      </w:r>
    </w:p>
    <w:p w14:paraId="09C54CBF" w14:textId="2D0B364C" w:rsidR="00A206B5" w:rsidRPr="006A4047" w:rsidRDefault="00A206B5" w:rsidP="00A206B5">
      <w:pPr>
        <w:spacing w:after="0"/>
        <w:rPr>
          <w:rFonts w:ascii="Times New Roman" w:hAnsi="Times New Roman" w:cs="Times New Roman"/>
          <w:lang w:val="en-US"/>
        </w:rPr>
      </w:pPr>
      <w:r w:rsidRPr="006A4047">
        <w:rPr>
          <w:rFonts w:ascii="Times New Roman" w:hAnsi="Times New Roman" w:cs="Times New Roman"/>
          <w:b/>
          <w:bCs/>
          <w:lang w:val="en-US"/>
        </w:rPr>
        <w:t>Nënshkrimi:</w:t>
      </w:r>
      <w:r w:rsidR="001B623F" w:rsidRPr="006A4047">
        <w:rPr>
          <w:rFonts w:ascii="Times New Roman" w:hAnsi="Times New Roman" w:cs="Times New Roman"/>
          <w:u w:val="single"/>
          <w:lang w:val="en-US"/>
        </w:rPr>
        <w:t xml:space="preserve"> </w:t>
      </w:r>
    </w:p>
    <w:p w14:paraId="253D7556" w14:textId="71F5758C" w:rsidR="007540E4" w:rsidRPr="006A4047" w:rsidRDefault="00A206B5" w:rsidP="00CD4132">
      <w:pPr>
        <w:spacing w:after="0"/>
        <w:rPr>
          <w:rFonts w:ascii="Times New Roman" w:hAnsi="Times New Roman" w:cs="Times New Roman"/>
          <w:b/>
          <w:bCs/>
          <w:color w:val="000000" w:themeColor="text1"/>
          <w:lang w:val="en-US"/>
        </w:rPr>
      </w:pPr>
      <w:r w:rsidRPr="006A4047">
        <w:rPr>
          <w:rFonts w:ascii="Times New Roman" w:hAnsi="Times New Roman" w:cs="Times New Roman"/>
          <w:b/>
          <w:bCs/>
          <w:lang w:val="en-US"/>
        </w:rPr>
        <w:t>Data:</w:t>
      </w:r>
      <w:r w:rsidRPr="006A4047">
        <w:rPr>
          <w:rFonts w:ascii="Times New Roman" w:hAnsi="Times New Roman" w:cs="Times New Roman"/>
          <w:lang w:val="en-US"/>
        </w:rPr>
        <w:t xml:space="preserve"> </w:t>
      </w:r>
      <w:r w:rsidR="00CD4132" w:rsidRPr="006A4047">
        <w:rPr>
          <w:rFonts w:ascii="Times New Roman" w:hAnsi="Times New Roman" w:cs="Times New Roman"/>
          <w:lang w:val="en-US"/>
        </w:rPr>
        <w:t>1</w:t>
      </w:r>
      <w:r w:rsidR="00E502D2">
        <w:rPr>
          <w:rFonts w:ascii="Times New Roman" w:hAnsi="Times New Roman" w:cs="Times New Roman"/>
          <w:lang w:val="en-US"/>
        </w:rPr>
        <w:t>8</w:t>
      </w:r>
      <w:r w:rsidR="00CD4132" w:rsidRPr="006A4047">
        <w:rPr>
          <w:rFonts w:ascii="Times New Roman" w:hAnsi="Times New Roman" w:cs="Times New Roman"/>
          <w:lang w:val="en-US"/>
        </w:rPr>
        <w:t>.03.2026</w:t>
      </w:r>
    </w:p>
    <w:sectPr w:rsidR="007540E4" w:rsidRPr="006A4047" w:rsidSect="00DC36F2">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3" w:usb1="10000000" w:usb2="00000000" w:usb3="00000000" w:csb0="80000001" w:csb1="00000000"/>
  </w:font>
  <w:font w:name="Aptos">
    <w:altName w:val="Times New Roman"/>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Myriad Pro">
    <w:altName w:val="Agency FB"/>
    <w:panose1 w:val="020B0604020202020204"/>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66D"/>
    <w:multiLevelType w:val="hybridMultilevel"/>
    <w:tmpl w:val="B4B04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C2FAE"/>
    <w:multiLevelType w:val="multilevel"/>
    <w:tmpl w:val="8E3C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F6316"/>
    <w:multiLevelType w:val="hybridMultilevel"/>
    <w:tmpl w:val="DF2E91A0"/>
    <w:lvl w:ilvl="0" w:tplc="F58A325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B30C9"/>
    <w:multiLevelType w:val="multilevel"/>
    <w:tmpl w:val="9FD6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D53AA"/>
    <w:multiLevelType w:val="hybridMultilevel"/>
    <w:tmpl w:val="E392E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115443"/>
    <w:multiLevelType w:val="hybridMultilevel"/>
    <w:tmpl w:val="CD68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B52BB"/>
    <w:multiLevelType w:val="multilevel"/>
    <w:tmpl w:val="8E3C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E3B0A"/>
    <w:multiLevelType w:val="multilevel"/>
    <w:tmpl w:val="71F8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94671"/>
    <w:multiLevelType w:val="multilevel"/>
    <w:tmpl w:val="47F4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416EB"/>
    <w:multiLevelType w:val="hybridMultilevel"/>
    <w:tmpl w:val="CDA49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6C515F"/>
    <w:multiLevelType w:val="hybridMultilevel"/>
    <w:tmpl w:val="1ABCD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C27EDB"/>
    <w:multiLevelType w:val="multilevel"/>
    <w:tmpl w:val="8E3C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70F58"/>
    <w:multiLevelType w:val="multilevel"/>
    <w:tmpl w:val="8E3C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15005"/>
    <w:multiLevelType w:val="hybridMultilevel"/>
    <w:tmpl w:val="2D14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D2AAC"/>
    <w:multiLevelType w:val="hybridMultilevel"/>
    <w:tmpl w:val="5986D9A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5D3D3B"/>
    <w:multiLevelType w:val="hybridMultilevel"/>
    <w:tmpl w:val="75BC3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A16BE0"/>
    <w:multiLevelType w:val="hybridMultilevel"/>
    <w:tmpl w:val="95F6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D78A6"/>
    <w:multiLevelType w:val="multilevel"/>
    <w:tmpl w:val="8E3C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96305"/>
    <w:multiLevelType w:val="hybridMultilevel"/>
    <w:tmpl w:val="E37CA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820B1C"/>
    <w:multiLevelType w:val="hybridMultilevel"/>
    <w:tmpl w:val="BFBC47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D6321E"/>
    <w:multiLevelType w:val="hybridMultilevel"/>
    <w:tmpl w:val="E5EC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C4C69"/>
    <w:multiLevelType w:val="hybridMultilevel"/>
    <w:tmpl w:val="1D409D2C"/>
    <w:lvl w:ilvl="0" w:tplc="F58A325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D4D1A"/>
    <w:multiLevelType w:val="hybridMultilevel"/>
    <w:tmpl w:val="81647B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FF3B67"/>
    <w:multiLevelType w:val="hybridMultilevel"/>
    <w:tmpl w:val="4A2036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1A37EE"/>
    <w:multiLevelType w:val="multilevel"/>
    <w:tmpl w:val="8E3C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361F4F"/>
    <w:multiLevelType w:val="multilevel"/>
    <w:tmpl w:val="8E3C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393933">
    <w:abstractNumId w:val="22"/>
  </w:num>
  <w:num w:numId="2" w16cid:durableId="1148011420">
    <w:abstractNumId w:val="23"/>
  </w:num>
  <w:num w:numId="3" w16cid:durableId="1314990906">
    <w:abstractNumId w:val="0"/>
  </w:num>
  <w:num w:numId="4" w16cid:durableId="1990329056">
    <w:abstractNumId w:val="7"/>
  </w:num>
  <w:num w:numId="5" w16cid:durableId="508953145">
    <w:abstractNumId w:val="8"/>
  </w:num>
  <w:num w:numId="6" w16cid:durableId="1039629061">
    <w:abstractNumId w:val="3"/>
  </w:num>
  <w:num w:numId="7" w16cid:durableId="573393422">
    <w:abstractNumId w:val="19"/>
  </w:num>
  <w:num w:numId="8" w16cid:durableId="807667689">
    <w:abstractNumId w:val="5"/>
  </w:num>
  <w:num w:numId="9" w16cid:durableId="1423334714">
    <w:abstractNumId w:val="15"/>
  </w:num>
  <w:num w:numId="10" w16cid:durableId="268127922">
    <w:abstractNumId w:val="18"/>
  </w:num>
  <w:num w:numId="11" w16cid:durableId="915746565">
    <w:abstractNumId w:val="4"/>
  </w:num>
  <w:num w:numId="12" w16cid:durableId="1228225053">
    <w:abstractNumId w:val="10"/>
  </w:num>
  <w:num w:numId="13" w16cid:durableId="2081638605">
    <w:abstractNumId w:val="9"/>
  </w:num>
  <w:num w:numId="14" w16cid:durableId="384066104">
    <w:abstractNumId w:val="16"/>
  </w:num>
  <w:num w:numId="15" w16cid:durableId="1631279736">
    <w:abstractNumId w:val="2"/>
  </w:num>
  <w:num w:numId="16" w16cid:durableId="1142846260">
    <w:abstractNumId w:val="21"/>
  </w:num>
  <w:num w:numId="17" w16cid:durableId="864249990">
    <w:abstractNumId w:val="14"/>
  </w:num>
  <w:num w:numId="18" w16cid:durableId="1159737560">
    <w:abstractNumId w:val="12"/>
  </w:num>
  <w:num w:numId="19" w16cid:durableId="1519805738">
    <w:abstractNumId w:val="1"/>
  </w:num>
  <w:num w:numId="20" w16cid:durableId="1540430719">
    <w:abstractNumId w:val="17"/>
  </w:num>
  <w:num w:numId="21" w16cid:durableId="1744831394">
    <w:abstractNumId w:val="24"/>
  </w:num>
  <w:num w:numId="22" w16cid:durableId="1223711677">
    <w:abstractNumId w:val="25"/>
  </w:num>
  <w:num w:numId="23" w16cid:durableId="1540359234">
    <w:abstractNumId w:val="11"/>
  </w:num>
  <w:num w:numId="24" w16cid:durableId="880632960">
    <w:abstractNumId w:val="20"/>
  </w:num>
  <w:num w:numId="25" w16cid:durableId="637807933">
    <w:abstractNumId w:val="6"/>
  </w:num>
  <w:num w:numId="26" w16cid:durableId="6630507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DC"/>
    <w:rsid w:val="00017A5B"/>
    <w:rsid w:val="00041746"/>
    <w:rsid w:val="00046295"/>
    <w:rsid w:val="00054587"/>
    <w:rsid w:val="00056E9D"/>
    <w:rsid w:val="00063761"/>
    <w:rsid w:val="00064E92"/>
    <w:rsid w:val="00073802"/>
    <w:rsid w:val="00085D49"/>
    <w:rsid w:val="00097407"/>
    <w:rsid w:val="000C6871"/>
    <w:rsid w:val="00123242"/>
    <w:rsid w:val="00127E01"/>
    <w:rsid w:val="00133D49"/>
    <w:rsid w:val="00140279"/>
    <w:rsid w:val="00161061"/>
    <w:rsid w:val="001B623F"/>
    <w:rsid w:val="001C325B"/>
    <w:rsid w:val="002254D6"/>
    <w:rsid w:val="002305BC"/>
    <w:rsid w:val="00250D40"/>
    <w:rsid w:val="002623AF"/>
    <w:rsid w:val="002725B6"/>
    <w:rsid w:val="002839F7"/>
    <w:rsid w:val="002A0FF9"/>
    <w:rsid w:val="002A6053"/>
    <w:rsid w:val="002B2EEA"/>
    <w:rsid w:val="002B3B61"/>
    <w:rsid w:val="002D0BD5"/>
    <w:rsid w:val="00303778"/>
    <w:rsid w:val="003068AB"/>
    <w:rsid w:val="00316DAC"/>
    <w:rsid w:val="003350C7"/>
    <w:rsid w:val="003351AE"/>
    <w:rsid w:val="003620A7"/>
    <w:rsid w:val="003638D3"/>
    <w:rsid w:val="00374988"/>
    <w:rsid w:val="003C7CAA"/>
    <w:rsid w:val="003F5D94"/>
    <w:rsid w:val="003F7962"/>
    <w:rsid w:val="004065A0"/>
    <w:rsid w:val="00420D59"/>
    <w:rsid w:val="00425E72"/>
    <w:rsid w:val="0045108D"/>
    <w:rsid w:val="004908DF"/>
    <w:rsid w:val="004C42A8"/>
    <w:rsid w:val="00506C21"/>
    <w:rsid w:val="00522BDF"/>
    <w:rsid w:val="00537F4D"/>
    <w:rsid w:val="00557155"/>
    <w:rsid w:val="00586507"/>
    <w:rsid w:val="005B3BCD"/>
    <w:rsid w:val="005F49A8"/>
    <w:rsid w:val="00635F45"/>
    <w:rsid w:val="00645E88"/>
    <w:rsid w:val="0065016F"/>
    <w:rsid w:val="00651C8C"/>
    <w:rsid w:val="00673359"/>
    <w:rsid w:val="0067353F"/>
    <w:rsid w:val="00684738"/>
    <w:rsid w:val="006960B6"/>
    <w:rsid w:val="006A4047"/>
    <w:rsid w:val="006C1E60"/>
    <w:rsid w:val="006E2C98"/>
    <w:rsid w:val="006F2E22"/>
    <w:rsid w:val="006F37F1"/>
    <w:rsid w:val="00705F0B"/>
    <w:rsid w:val="0073467C"/>
    <w:rsid w:val="00743538"/>
    <w:rsid w:val="007540E4"/>
    <w:rsid w:val="00784BA6"/>
    <w:rsid w:val="007A6E6B"/>
    <w:rsid w:val="007B740F"/>
    <w:rsid w:val="007C3861"/>
    <w:rsid w:val="007F2A9A"/>
    <w:rsid w:val="007F601C"/>
    <w:rsid w:val="008074FA"/>
    <w:rsid w:val="00817B13"/>
    <w:rsid w:val="00817B8F"/>
    <w:rsid w:val="00827ED3"/>
    <w:rsid w:val="0085498C"/>
    <w:rsid w:val="00861BE7"/>
    <w:rsid w:val="00883DCA"/>
    <w:rsid w:val="00890658"/>
    <w:rsid w:val="008B5B8B"/>
    <w:rsid w:val="008C17A8"/>
    <w:rsid w:val="00901A6A"/>
    <w:rsid w:val="00910097"/>
    <w:rsid w:val="00913BD7"/>
    <w:rsid w:val="00926136"/>
    <w:rsid w:val="00936545"/>
    <w:rsid w:val="00953A17"/>
    <w:rsid w:val="00955A92"/>
    <w:rsid w:val="00961423"/>
    <w:rsid w:val="00974B3E"/>
    <w:rsid w:val="009C5A35"/>
    <w:rsid w:val="009E05AD"/>
    <w:rsid w:val="00A0412F"/>
    <w:rsid w:val="00A206B5"/>
    <w:rsid w:val="00A6328D"/>
    <w:rsid w:val="00A6676A"/>
    <w:rsid w:val="00A74701"/>
    <w:rsid w:val="00A903BF"/>
    <w:rsid w:val="00A93F5B"/>
    <w:rsid w:val="00AB5951"/>
    <w:rsid w:val="00AC0D6A"/>
    <w:rsid w:val="00B07352"/>
    <w:rsid w:val="00B229C4"/>
    <w:rsid w:val="00B70C14"/>
    <w:rsid w:val="00B7483E"/>
    <w:rsid w:val="00C06FB2"/>
    <w:rsid w:val="00C26FA7"/>
    <w:rsid w:val="00C4492F"/>
    <w:rsid w:val="00C5224A"/>
    <w:rsid w:val="00C566DC"/>
    <w:rsid w:val="00C56783"/>
    <w:rsid w:val="00C70D97"/>
    <w:rsid w:val="00C80545"/>
    <w:rsid w:val="00C824AC"/>
    <w:rsid w:val="00CD4132"/>
    <w:rsid w:val="00CE115D"/>
    <w:rsid w:val="00CE2F03"/>
    <w:rsid w:val="00CE4BDA"/>
    <w:rsid w:val="00D15821"/>
    <w:rsid w:val="00D460F8"/>
    <w:rsid w:val="00D60BC1"/>
    <w:rsid w:val="00D676EF"/>
    <w:rsid w:val="00DB709D"/>
    <w:rsid w:val="00DC36F2"/>
    <w:rsid w:val="00DD7615"/>
    <w:rsid w:val="00DE6B3C"/>
    <w:rsid w:val="00DF7FDE"/>
    <w:rsid w:val="00E02867"/>
    <w:rsid w:val="00E502D2"/>
    <w:rsid w:val="00E61DE8"/>
    <w:rsid w:val="00E77FFD"/>
    <w:rsid w:val="00E8160C"/>
    <w:rsid w:val="00EA6F9C"/>
    <w:rsid w:val="00EB4D1A"/>
    <w:rsid w:val="00F146CD"/>
    <w:rsid w:val="00F71936"/>
    <w:rsid w:val="00F85A13"/>
    <w:rsid w:val="00FA4FAC"/>
    <w:rsid w:val="00FC27DC"/>
    <w:rsid w:val="00FF5706"/>
    <w:rsid w:val="00FF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077B"/>
  <w15:chartTrackingRefBased/>
  <w15:docId w15:val="{83CB634B-DAF7-4E35-8EF0-8421FC97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9D"/>
    <w:pPr>
      <w:spacing w:line="259" w:lineRule="auto"/>
    </w:pPr>
    <w:rPr>
      <w:kern w:val="0"/>
      <w:sz w:val="22"/>
      <w:szCs w:val="22"/>
      <w:lang w:val="sq-AL"/>
      <w14:ligatures w14:val="none"/>
    </w:rPr>
  </w:style>
  <w:style w:type="paragraph" w:styleId="Heading1">
    <w:name w:val="heading 1"/>
    <w:basedOn w:val="Normal"/>
    <w:next w:val="Normal"/>
    <w:link w:val="Heading1Char"/>
    <w:uiPriority w:val="9"/>
    <w:qFormat/>
    <w:rsid w:val="00FC2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7D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C27D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C27D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C27D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C27D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C27D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C27D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C27D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C27D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C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7D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C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7D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C27DC"/>
    <w:pPr>
      <w:spacing w:before="160"/>
      <w:jc w:val="center"/>
    </w:pPr>
    <w:rPr>
      <w:i/>
      <w:iCs/>
      <w:color w:val="404040" w:themeColor="text1" w:themeTint="BF"/>
    </w:rPr>
  </w:style>
  <w:style w:type="character" w:customStyle="1" w:styleId="QuoteChar">
    <w:name w:val="Quote Char"/>
    <w:basedOn w:val="DefaultParagraphFont"/>
    <w:link w:val="Quote"/>
    <w:uiPriority w:val="29"/>
    <w:rsid w:val="00FC27DC"/>
    <w:rPr>
      <w:i/>
      <w:iCs/>
      <w:color w:val="404040" w:themeColor="text1" w:themeTint="BF"/>
      <w:lang w:val="en-GB"/>
    </w:rPr>
  </w:style>
  <w:style w:type="paragraph" w:styleId="ListParagraph">
    <w:name w:val="List Paragraph"/>
    <w:basedOn w:val="Normal"/>
    <w:qFormat/>
    <w:rsid w:val="00FC27DC"/>
    <w:pPr>
      <w:ind w:left="720"/>
      <w:contextualSpacing/>
    </w:pPr>
  </w:style>
  <w:style w:type="character" w:styleId="IntenseEmphasis">
    <w:name w:val="Intense Emphasis"/>
    <w:basedOn w:val="DefaultParagraphFont"/>
    <w:uiPriority w:val="21"/>
    <w:qFormat/>
    <w:rsid w:val="00FC27DC"/>
    <w:rPr>
      <w:i/>
      <w:iCs/>
      <w:color w:val="0F4761" w:themeColor="accent1" w:themeShade="BF"/>
    </w:rPr>
  </w:style>
  <w:style w:type="paragraph" w:styleId="IntenseQuote">
    <w:name w:val="Intense Quote"/>
    <w:basedOn w:val="Normal"/>
    <w:next w:val="Normal"/>
    <w:link w:val="IntenseQuoteChar"/>
    <w:uiPriority w:val="30"/>
    <w:qFormat/>
    <w:rsid w:val="00FC2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7DC"/>
    <w:rPr>
      <w:i/>
      <w:iCs/>
      <w:color w:val="0F4761" w:themeColor="accent1" w:themeShade="BF"/>
      <w:lang w:val="en-GB"/>
    </w:rPr>
  </w:style>
  <w:style w:type="character" w:styleId="IntenseReference">
    <w:name w:val="Intense Reference"/>
    <w:basedOn w:val="DefaultParagraphFont"/>
    <w:uiPriority w:val="32"/>
    <w:qFormat/>
    <w:rsid w:val="00FC27DC"/>
    <w:rPr>
      <w:b/>
      <w:bCs/>
      <w:smallCaps/>
      <w:color w:val="0F4761" w:themeColor="accent1" w:themeShade="BF"/>
      <w:spacing w:val="5"/>
    </w:rPr>
  </w:style>
  <w:style w:type="paragraph" w:styleId="NoSpacing">
    <w:name w:val="No Spacing"/>
    <w:uiPriority w:val="1"/>
    <w:qFormat/>
    <w:rsid w:val="00A206B5"/>
    <w:pPr>
      <w:spacing w:after="0" w:line="240" w:lineRule="auto"/>
    </w:pPr>
    <w:rPr>
      <w:rFonts w:eastAsiaTheme="minorEastAsia"/>
      <w:kern w:val="0"/>
      <w:sz w:val="22"/>
      <w:szCs w:val="22"/>
      <w14:ligatures w14:val="none"/>
    </w:rPr>
  </w:style>
  <w:style w:type="table" w:styleId="TableGrid">
    <w:name w:val="Table Grid"/>
    <w:basedOn w:val="TableNormal"/>
    <w:uiPriority w:val="39"/>
    <w:rsid w:val="00A20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28D"/>
    <w:pPr>
      <w:spacing w:before="100" w:beforeAutospacing="1" w:after="100" w:afterAutospacing="1" w:line="240" w:lineRule="auto"/>
    </w:pPr>
    <w:rPr>
      <w:rFonts w:ascii="Times New Roman" w:eastAsia="Times New Roman" w:hAnsi="Times New Roman" w:cs="Times New Roman"/>
      <w:sz w:val="24"/>
      <w:szCs w:val="24"/>
      <w:lang w:val="en-X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2035</Words>
  <Characters>11589</Characters>
  <Application>Microsoft Office Word</Application>
  <DocSecurity>0</DocSecurity>
  <Lines>248</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Valmir Ismaili</dc:creator>
  <cp:keywords/>
  <dc:description/>
  <cp:lastModifiedBy>Valmir Ismaili</cp:lastModifiedBy>
  <cp:revision>7</cp:revision>
  <cp:lastPrinted>2026-03-18T10:31:00Z</cp:lastPrinted>
  <dcterms:created xsi:type="dcterms:W3CDTF">2026-03-18T07:23:00Z</dcterms:created>
  <dcterms:modified xsi:type="dcterms:W3CDTF">2026-03-18T10:31:00Z</dcterms:modified>
  <cp:category/>
</cp:coreProperties>
</file>