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10C85E46" w:rsidR="00D66374" w:rsidRPr="0091409F" w:rsidRDefault="002F2622"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“24 Korriku</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18090B94" w:rsidR="00D66374" w:rsidRPr="0091409F" w:rsidRDefault="002F2622"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77777777"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28.09.2020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0E0180">
        <w:trPr>
          <w:trHeight w:hRule="exact" w:val="387"/>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65A29938" w:rsidR="00D66374" w:rsidRPr="0091409F" w:rsidRDefault="001022A6" w:rsidP="003C1744">
            <w:pPr>
              <w:rPr>
                <w:b/>
                <w:sz w:val="20"/>
                <w:szCs w:val="20"/>
                <w:lang w:val="en-US"/>
              </w:rPr>
            </w:pPr>
            <w:r>
              <w:rPr>
                <w:b/>
                <w:sz w:val="20"/>
                <w:szCs w:val="20"/>
                <w:lang w:val="en-US"/>
              </w:rPr>
              <w:t>ESIP/SDG/01</w:t>
            </w:r>
            <w:r w:rsidR="002F2622">
              <w:rPr>
                <w:b/>
                <w:sz w:val="20"/>
                <w:szCs w:val="20"/>
                <w:lang w:val="en-US"/>
              </w:rPr>
              <w:t>9</w:t>
            </w:r>
            <w:r w:rsidR="003C1744">
              <w:rPr>
                <w:b/>
                <w:sz w:val="20"/>
                <w:szCs w:val="20"/>
                <w:lang w:val="en-US"/>
              </w:rPr>
              <w:t>-CS/1.1</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065E2644" w:rsidR="00D66374" w:rsidRPr="0091409F" w:rsidRDefault="001022A6" w:rsidP="001022A6">
            <w:pPr>
              <w:rPr>
                <w:sz w:val="20"/>
                <w:szCs w:val="20"/>
              </w:rPr>
            </w:pPr>
            <w:r>
              <w:rPr>
                <w:bCs/>
                <w:sz w:val="20"/>
                <w:szCs w:val="20"/>
              </w:rPr>
              <w:t>T</w:t>
            </w:r>
            <w:r w:rsidR="00A9226C">
              <w:rPr>
                <w:bCs/>
                <w:sz w:val="20"/>
                <w:szCs w:val="20"/>
              </w:rPr>
              <w:t xml:space="preserve">rajnim: </w:t>
            </w:r>
            <w:r w:rsidR="002D7E24">
              <w:rPr>
                <w:b/>
                <w:bCs/>
                <w:sz w:val="20"/>
                <w:szCs w:val="20"/>
              </w:rPr>
              <w:t>Aplikimi i teknologjisë në mësimdhënie</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5E835EB1"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 xml:space="preserve"> Fushticë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6099E1B9" w:rsidR="000E0180" w:rsidRPr="001022A6" w:rsidRDefault="000E0180" w:rsidP="002D7E24">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2D7E24" w:rsidRPr="002D7E24">
        <w:rPr>
          <w:rFonts w:asciiTheme="minorHAnsi" w:eastAsiaTheme="minorHAnsi" w:hAnsiTheme="minorHAnsi" w:cstheme="minorBidi"/>
          <w:b/>
          <w:sz w:val="20"/>
          <w:szCs w:val="20"/>
          <w:lang w:val="sq-AL"/>
        </w:rPr>
        <w:t xml:space="preserve">Aplikimi i teknologjisë në mësimdhënie </w:t>
      </w:r>
      <w:r w:rsidRPr="000E0180">
        <w:rPr>
          <w:rFonts w:asciiTheme="minorHAnsi" w:eastAsiaTheme="minorHAnsi" w:hAnsiTheme="minorHAnsi" w:cstheme="minorBidi"/>
          <w:sz w:val="20"/>
          <w:szCs w:val="20"/>
          <w:lang w:val="sq-AL"/>
        </w:rPr>
        <w:t xml:space="preserve">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43CC0FC3"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D518D7">
        <w:rPr>
          <w:sz w:val="20"/>
          <w:szCs w:val="20"/>
        </w:rPr>
        <w:t>teknologjisë informative</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697B150B"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445BC7">
        <w:rPr>
          <w:sz w:val="20"/>
          <w:szCs w:val="20"/>
        </w:rPr>
        <w:t>t</w:t>
      </w:r>
      <w:r w:rsidR="001022A6">
        <w:rPr>
          <w:sz w:val="20"/>
          <w:szCs w:val="20"/>
        </w:rPr>
        <w:t>eknologjisë informative</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7E816149"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Fushticë e Poshtme - Drenas</w:t>
      </w:r>
      <w:r w:rsidR="00A8224E">
        <w:rPr>
          <w:b/>
          <w:sz w:val="20"/>
          <w:szCs w:val="20"/>
        </w:rPr>
        <w:t>, më së largu deri më daten; 06.10</w:t>
      </w:r>
      <w:bookmarkStart w:id="0" w:name="_GoBack"/>
      <w:bookmarkEnd w:id="0"/>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53186309"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2F2622">
        <w:rPr>
          <w:rFonts w:asciiTheme="majorHAnsi" w:eastAsia="Times New Roman" w:hAnsiTheme="majorHAnsi" w:cstheme="majorHAnsi"/>
          <w:b/>
        </w:rPr>
        <w:t>Osman Osmani</w:t>
      </w:r>
    </w:p>
    <w:p w14:paraId="5D2EAF4B" w14:textId="310BA3D6" w:rsidR="00774D32" w:rsidRPr="00774D32" w:rsidRDefault="002F2622"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045/ 234 - 850</w:t>
      </w:r>
    </w:p>
    <w:p w14:paraId="6307BD6A" w14:textId="5EB7A6DA"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2F2622" w:rsidRPr="002F2622">
        <w:rPr>
          <w:rFonts w:asciiTheme="majorHAnsi" w:eastAsia="Times New Roman" w:hAnsiTheme="majorHAnsi" w:cstheme="majorHAnsi"/>
          <w:b/>
        </w:rPr>
        <w:t>osmanosmani69@live.com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2D7E24"/>
    <w:rsid w:val="002F2622"/>
    <w:rsid w:val="003C1744"/>
    <w:rsid w:val="00421F7F"/>
    <w:rsid w:val="00431099"/>
    <w:rsid w:val="00444C3A"/>
    <w:rsid w:val="00445BC7"/>
    <w:rsid w:val="0048507B"/>
    <w:rsid w:val="004B7EA7"/>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8224E"/>
    <w:rsid w:val="00A9226C"/>
    <w:rsid w:val="00B54A7C"/>
    <w:rsid w:val="00B55142"/>
    <w:rsid w:val="00B86A9E"/>
    <w:rsid w:val="00BA753D"/>
    <w:rsid w:val="00BC2873"/>
    <w:rsid w:val="00BD7C7A"/>
    <w:rsid w:val="00BF64D2"/>
    <w:rsid w:val="00D46F53"/>
    <w:rsid w:val="00D518D7"/>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8</cp:revision>
  <dcterms:created xsi:type="dcterms:W3CDTF">2020-09-22T19:34:00Z</dcterms:created>
  <dcterms:modified xsi:type="dcterms:W3CDTF">2020-09-23T13:17:00Z</dcterms:modified>
</cp:coreProperties>
</file>